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D73" w:rsidRDefault="00F34D73" w:rsidP="00F34D73">
      <w:pPr>
        <w:jc w:val="center"/>
        <w:rPr>
          <w:rFonts w:ascii="Arial" w:hAnsi="Arial" w:cs="Arial"/>
        </w:rPr>
      </w:pPr>
      <w:r>
        <w:rPr>
          <w:rFonts w:ascii="Arial" w:hAnsi="Arial" w:cs="Arial"/>
          <w:noProof/>
        </w:rPr>
        <w:drawing>
          <wp:inline distT="0" distB="0" distL="0" distR="0" wp14:anchorId="40472597" wp14:editId="0479DE10">
            <wp:extent cx="1346200" cy="1308100"/>
            <wp:effectExtent l="0" t="0" r="6350" b="6350"/>
            <wp:docPr id="2" name="Picture 2" descr="mercy%20logo%20Full%20Colour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y%20logo%20Full%20Colour_do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200" cy="1308100"/>
                    </a:xfrm>
                    <a:prstGeom prst="rect">
                      <a:avLst/>
                    </a:prstGeom>
                    <a:noFill/>
                    <a:ln>
                      <a:noFill/>
                    </a:ln>
                  </pic:spPr>
                </pic:pic>
              </a:graphicData>
            </a:graphic>
          </wp:inline>
        </w:drawing>
      </w:r>
    </w:p>
    <w:p w:rsidR="00F34D73" w:rsidRDefault="00F34D73" w:rsidP="00F34D73">
      <w:pPr>
        <w:jc w:val="center"/>
        <w:rPr>
          <w:rFonts w:ascii="Arial" w:hAnsi="Arial" w:cs="Arial"/>
        </w:rPr>
      </w:pPr>
    </w:p>
    <w:p w:rsidR="00F34D73" w:rsidRDefault="00F34D73" w:rsidP="00F34D73">
      <w:pPr>
        <w:pStyle w:val="ListParagraph"/>
        <w:ind w:left="1080"/>
        <w:jc w:val="center"/>
        <w:rPr>
          <w:rFonts w:ascii="Arial" w:hAnsi="Arial" w:cs="Arial"/>
          <w:b/>
          <w:sz w:val="28"/>
          <w:szCs w:val="28"/>
        </w:rPr>
      </w:pPr>
      <w:r>
        <w:rPr>
          <w:rFonts w:ascii="Arial" w:hAnsi="Arial" w:cs="Arial"/>
          <w:b/>
          <w:sz w:val="28"/>
          <w:szCs w:val="28"/>
        </w:rPr>
        <w:t xml:space="preserve">Allocation of 2 Intensive Care Area beds in the Ursula Frayne Centre to clients of the </w:t>
      </w:r>
      <w:proofErr w:type="spellStart"/>
      <w:r>
        <w:rPr>
          <w:rFonts w:ascii="Arial" w:hAnsi="Arial" w:cs="Arial"/>
          <w:b/>
          <w:sz w:val="28"/>
          <w:szCs w:val="28"/>
        </w:rPr>
        <w:t>Orygen</w:t>
      </w:r>
      <w:proofErr w:type="spellEnd"/>
      <w:r>
        <w:rPr>
          <w:rFonts w:ascii="Arial" w:hAnsi="Arial" w:cs="Arial"/>
          <w:b/>
          <w:sz w:val="28"/>
          <w:szCs w:val="28"/>
        </w:rPr>
        <w:t xml:space="preserve"> Inpatient Unit, Mavis Street, Footscray</w:t>
      </w:r>
    </w:p>
    <w:p w:rsidR="00F34D73" w:rsidRDefault="00F34D73" w:rsidP="00F34D73">
      <w:pPr>
        <w:pStyle w:val="ListParagraph"/>
        <w:ind w:left="1080"/>
        <w:jc w:val="center"/>
        <w:rPr>
          <w:rFonts w:ascii="Arial" w:hAnsi="Arial" w:cs="Arial"/>
          <w:b/>
          <w:sz w:val="28"/>
          <w:szCs w:val="28"/>
        </w:rPr>
      </w:pPr>
    </w:p>
    <w:p w:rsidR="00F34D73" w:rsidRDefault="00F34D73" w:rsidP="00F34D73">
      <w:pPr>
        <w:pStyle w:val="ListParagraph"/>
        <w:ind w:left="1080"/>
        <w:jc w:val="center"/>
        <w:rPr>
          <w:rFonts w:ascii="Arial" w:hAnsi="Arial" w:cs="Arial"/>
          <w:b/>
          <w:sz w:val="28"/>
          <w:szCs w:val="28"/>
        </w:rPr>
      </w:pPr>
      <w:r>
        <w:rPr>
          <w:rFonts w:ascii="Arial" w:hAnsi="Arial" w:cs="Arial"/>
          <w:b/>
          <w:sz w:val="28"/>
          <w:szCs w:val="28"/>
        </w:rPr>
        <w:t>CHANGE IMPACT STATEMENT</w:t>
      </w:r>
    </w:p>
    <w:p w:rsidR="00F34D73" w:rsidRDefault="00F34D73" w:rsidP="00F34D73">
      <w:pPr>
        <w:pStyle w:val="ListParagraph"/>
        <w:numPr>
          <w:ilvl w:val="0"/>
          <w:numId w:val="1"/>
        </w:numPr>
        <w:spacing w:before="100" w:beforeAutospacing="1" w:after="100" w:afterAutospacing="1"/>
        <w:rPr>
          <w:rFonts w:ascii="Arial" w:hAnsi="Arial" w:cs="Arial"/>
          <w:b/>
          <w:bCs/>
          <w:sz w:val="20"/>
          <w:szCs w:val="20"/>
          <w:lang w:val="en-US"/>
        </w:rPr>
      </w:pPr>
      <w:r>
        <w:rPr>
          <w:rFonts w:ascii="Arial" w:hAnsi="Arial" w:cs="Arial"/>
          <w:b/>
          <w:bCs/>
          <w:sz w:val="20"/>
          <w:szCs w:val="20"/>
        </w:rPr>
        <w:t>Background</w:t>
      </w:r>
      <w:r>
        <w:rPr>
          <w:rFonts w:ascii="Arial" w:hAnsi="Arial" w:cs="Arial"/>
          <w:b/>
          <w:bCs/>
          <w:sz w:val="20"/>
          <w:szCs w:val="20"/>
          <w:lang w:val="en-US"/>
        </w:rPr>
        <w:t xml:space="preserve"> </w:t>
      </w:r>
    </w:p>
    <w:p w:rsidR="00F34D73" w:rsidRDefault="00F34D73" w:rsidP="00F34D73">
      <w:pPr>
        <w:spacing w:before="100" w:beforeAutospacing="1" w:after="100" w:afterAutospacing="1"/>
        <w:rPr>
          <w:rFonts w:ascii="Arial" w:hAnsi="Arial" w:cs="Arial"/>
          <w:sz w:val="20"/>
          <w:szCs w:val="20"/>
          <w:lang w:val="en-US"/>
        </w:rPr>
      </w:pPr>
      <w:r>
        <w:rPr>
          <w:rFonts w:ascii="Arial" w:hAnsi="Arial" w:cs="Arial"/>
          <w:sz w:val="20"/>
          <w:szCs w:val="22"/>
          <w:lang w:val="en-US"/>
        </w:rPr>
        <w:t xml:space="preserve">Due to renovation and redevelopment work the </w:t>
      </w:r>
      <w:proofErr w:type="spellStart"/>
      <w:r>
        <w:rPr>
          <w:rFonts w:ascii="Arial" w:hAnsi="Arial" w:cs="Arial"/>
          <w:sz w:val="20"/>
          <w:szCs w:val="22"/>
          <w:lang w:val="en-US"/>
        </w:rPr>
        <w:t>Orygen</w:t>
      </w:r>
      <w:proofErr w:type="spellEnd"/>
      <w:r>
        <w:rPr>
          <w:rFonts w:ascii="Arial" w:hAnsi="Arial" w:cs="Arial"/>
          <w:sz w:val="20"/>
          <w:szCs w:val="22"/>
          <w:lang w:val="en-US"/>
        </w:rPr>
        <w:t xml:space="preserve"> Inpatient Unit </w:t>
      </w:r>
      <w:r w:rsidR="00A32B5B">
        <w:rPr>
          <w:rFonts w:ascii="Arial" w:hAnsi="Arial" w:cs="Arial"/>
          <w:sz w:val="20"/>
          <w:szCs w:val="22"/>
          <w:lang w:val="en-US"/>
        </w:rPr>
        <w:t xml:space="preserve">(OIPU) </w:t>
      </w:r>
      <w:r>
        <w:rPr>
          <w:rFonts w:ascii="Arial" w:hAnsi="Arial" w:cs="Arial"/>
          <w:sz w:val="20"/>
          <w:szCs w:val="22"/>
          <w:lang w:val="en-US"/>
        </w:rPr>
        <w:t xml:space="preserve">have closed </w:t>
      </w:r>
      <w:r w:rsidR="00A32B5B">
        <w:rPr>
          <w:rFonts w:ascii="Arial" w:hAnsi="Arial" w:cs="Arial"/>
          <w:sz w:val="20"/>
          <w:szCs w:val="22"/>
          <w:lang w:val="en-US"/>
        </w:rPr>
        <w:t>their two (</w:t>
      </w:r>
      <w:r>
        <w:rPr>
          <w:rFonts w:ascii="Arial" w:hAnsi="Arial" w:cs="Arial"/>
          <w:sz w:val="20"/>
          <w:szCs w:val="22"/>
          <w:lang w:val="en-US"/>
        </w:rPr>
        <w:t>2</w:t>
      </w:r>
      <w:r w:rsidR="00A32B5B">
        <w:rPr>
          <w:rFonts w:ascii="Arial" w:hAnsi="Arial" w:cs="Arial"/>
          <w:sz w:val="20"/>
          <w:szCs w:val="22"/>
          <w:lang w:val="en-US"/>
        </w:rPr>
        <w:t>)</w:t>
      </w:r>
      <w:r>
        <w:rPr>
          <w:rFonts w:ascii="Arial" w:hAnsi="Arial" w:cs="Arial"/>
          <w:sz w:val="20"/>
          <w:szCs w:val="22"/>
          <w:lang w:val="en-US"/>
        </w:rPr>
        <w:t xml:space="preserve"> </w:t>
      </w:r>
      <w:r w:rsidR="00A32B5B">
        <w:rPr>
          <w:rFonts w:ascii="Arial" w:hAnsi="Arial" w:cs="Arial"/>
          <w:sz w:val="20"/>
          <w:szCs w:val="22"/>
          <w:lang w:val="en-US"/>
        </w:rPr>
        <w:t>Intensive Care Area (ICA) beds. The</w:t>
      </w:r>
      <w:r>
        <w:rPr>
          <w:rFonts w:ascii="Arial" w:hAnsi="Arial" w:cs="Arial"/>
          <w:sz w:val="20"/>
          <w:szCs w:val="22"/>
          <w:lang w:val="en-US"/>
        </w:rPr>
        <w:t xml:space="preserve"> </w:t>
      </w:r>
      <w:r w:rsidR="00A32B5B">
        <w:rPr>
          <w:rFonts w:ascii="Arial" w:hAnsi="Arial" w:cs="Arial"/>
          <w:sz w:val="20"/>
          <w:szCs w:val="22"/>
          <w:lang w:val="en-US"/>
        </w:rPr>
        <w:t>Department of Health and Human Services (DHHS)</w:t>
      </w:r>
      <w:r>
        <w:rPr>
          <w:rFonts w:ascii="Arial" w:hAnsi="Arial" w:cs="Arial"/>
          <w:sz w:val="20"/>
          <w:szCs w:val="22"/>
          <w:lang w:val="en-US"/>
        </w:rPr>
        <w:t xml:space="preserve"> have requested that Mercy Mental Health (MMH) allocate </w:t>
      </w:r>
      <w:r w:rsidR="00A32B5B">
        <w:rPr>
          <w:rFonts w:ascii="Arial" w:hAnsi="Arial" w:cs="Arial"/>
          <w:sz w:val="20"/>
          <w:szCs w:val="22"/>
          <w:lang w:val="en-US"/>
        </w:rPr>
        <w:t>two (</w:t>
      </w:r>
      <w:r>
        <w:rPr>
          <w:rFonts w:ascii="Arial" w:hAnsi="Arial" w:cs="Arial"/>
          <w:sz w:val="20"/>
          <w:szCs w:val="22"/>
          <w:lang w:val="en-US"/>
        </w:rPr>
        <w:t>2</w:t>
      </w:r>
      <w:r w:rsidR="00A32B5B">
        <w:rPr>
          <w:rFonts w:ascii="Arial" w:hAnsi="Arial" w:cs="Arial"/>
          <w:sz w:val="20"/>
          <w:szCs w:val="22"/>
          <w:lang w:val="en-US"/>
        </w:rPr>
        <w:t>)</w:t>
      </w:r>
      <w:r>
        <w:rPr>
          <w:rFonts w:ascii="Arial" w:hAnsi="Arial" w:cs="Arial"/>
          <w:sz w:val="20"/>
          <w:szCs w:val="22"/>
          <w:lang w:val="en-US"/>
        </w:rPr>
        <w:t xml:space="preserve"> ICA beds in the Ursula Frayne Centre (UFC) for the use of clients of the </w:t>
      </w:r>
      <w:r w:rsidR="00A32B5B">
        <w:rPr>
          <w:rFonts w:ascii="Arial" w:hAnsi="Arial" w:cs="Arial"/>
          <w:sz w:val="20"/>
          <w:szCs w:val="22"/>
          <w:lang w:val="en-US"/>
        </w:rPr>
        <w:t>IPU</w:t>
      </w:r>
      <w:r>
        <w:rPr>
          <w:rFonts w:ascii="Arial" w:hAnsi="Arial" w:cs="Arial"/>
          <w:sz w:val="20"/>
          <w:szCs w:val="22"/>
          <w:lang w:val="en-US"/>
        </w:rPr>
        <w:t xml:space="preserve"> also sited at Mavis St </w:t>
      </w:r>
      <w:proofErr w:type="spellStart"/>
      <w:r>
        <w:rPr>
          <w:rFonts w:ascii="Arial" w:hAnsi="Arial" w:cs="Arial"/>
          <w:sz w:val="20"/>
          <w:szCs w:val="22"/>
          <w:lang w:val="en-US"/>
        </w:rPr>
        <w:t>Footscray</w:t>
      </w:r>
      <w:proofErr w:type="spellEnd"/>
      <w:r>
        <w:rPr>
          <w:rFonts w:ascii="Arial" w:hAnsi="Arial" w:cs="Arial"/>
          <w:sz w:val="20"/>
          <w:szCs w:val="22"/>
          <w:lang w:val="en-US"/>
        </w:rPr>
        <w:t xml:space="preserve">. </w:t>
      </w:r>
      <w:r w:rsidR="00F25C99">
        <w:rPr>
          <w:rFonts w:ascii="Arial" w:hAnsi="Arial" w:cs="Arial"/>
          <w:sz w:val="20"/>
          <w:szCs w:val="22"/>
          <w:lang w:val="en-US"/>
        </w:rPr>
        <w:t>It is planned that this allocation takes effect from 13 January 2020 and t</w:t>
      </w:r>
      <w:r>
        <w:rPr>
          <w:rFonts w:ascii="Arial" w:hAnsi="Arial" w:cs="Arial"/>
          <w:sz w:val="20"/>
          <w:szCs w:val="22"/>
          <w:lang w:val="en-US"/>
        </w:rPr>
        <w:t>he redevelopment of the OIPU is planned to be completed at the end of June 2020</w:t>
      </w:r>
      <w:r>
        <w:rPr>
          <w:rFonts w:ascii="Arial" w:hAnsi="Arial" w:cs="Arial"/>
          <w:sz w:val="20"/>
          <w:szCs w:val="20"/>
          <w:lang w:val="en-US"/>
        </w:rPr>
        <w:t>.</w:t>
      </w:r>
    </w:p>
    <w:p w:rsidR="00F34D73" w:rsidRDefault="00F34D73" w:rsidP="00F34D73">
      <w:pPr>
        <w:pStyle w:val="ListParagraph"/>
        <w:numPr>
          <w:ilvl w:val="0"/>
          <w:numId w:val="1"/>
        </w:numPr>
        <w:spacing w:before="100" w:beforeAutospacing="1" w:after="100" w:afterAutospacing="1"/>
        <w:rPr>
          <w:rFonts w:ascii="Arial" w:hAnsi="Arial" w:cs="Arial"/>
          <w:b/>
          <w:bCs/>
          <w:sz w:val="20"/>
          <w:szCs w:val="20"/>
        </w:rPr>
      </w:pPr>
      <w:r>
        <w:rPr>
          <w:rFonts w:ascii="Arial" w:hAnsi="Arial" w:cs="Arial"/>
          <w:b/>
          <w:bCs/>
          <w:sz w:val="20"/>
          <w:szCs w:val="20"/>
        </w:rPr>
        <w:t>Proposed Change</w:t>
      </w:r>
    </w:p>
    <w:p w:rsidR="009F40C5" w:rsidRDefault="00F34D73" w:rsidP="00F34D73">
      <w:pPr>
        <w:pStyle w:val="NoSpacing"/>
        <w:jc w:val="both"/>
        <w:rPr>
          <w:rFonts w:ascii="Arial" w:hAnsi="Arial" w:cs="Arial"/>
          <w:sz w:val="20"/>
          <w:szCs w:val="20"/>
          <w:lang w:val="en-US"/>
        </w:rPr>
      </w:pPr>
      <w:r>
        <w:rPr>
          <w:rFonts w:ascii="Arial" w:hAnsi="Arial" w:cs="Arial"/>
          <w:sz w:val="20"/>
          <w:szCs w:val="20"/>
          <w:lang w:val="en-US"/>
        </w:rPr>
        <w:t>That 2 ICA beds within UFC be allocated for the use of the OIPU.</w:t>
      </w:r>
      <w:r w:rsidR="009F40C5">
        <w:rPr>
          <w:rFonts w:ascii="Arial" w:hAnsi="Arial" w:cs="Arial"/>
          <w:sz w:val="20"/>
          <w:szCs w:val="20"/>
          <w:lang w:val="en-US"/>
        </w:rPr>
        <w:t xml:space="preserve"> It is important to note </w:t>
      </w:r>
      <w:proofErr w:type="gramStart"/>
      <w:r w:rsidR="009F40C5">
        <w:rPr>
          <w:rFonts w:ascii="Arial" w:hAnsi="Arial" w:cs="Arial"/>
          <w:sz w:val="20"/>
          <w:szCs w:val="20"/>
          <w:lang w:val="en-US"/>
        </w:rPr>
        <w:t>that;</w:t>
      </w:r>
      <w:proofErr w:type="gramEnd"/>
    </w:p>
    <w:p w:rsidR="009F40C5" w:rsidRDefault="009F40C5" w:rsidP="009F40C5">
      <w:pPr>
        <w:pStyle w:val="NoSpacing"/>
        <w:numPr>
          <w:ilvl w:val="0"/>
          <w:numId w:val="7"/>
        </w:numPr>
        <w:jc w:val="both"/>
        <w:rPr>
          <w:rFonts w:ascii="Arial" w:hAnsi="Arial" w:cs="Arial"/>
          <w:sz w:val="20"/>
          <w:szCs w:val="20"/>
          <w:lang w:val="en-US"/>
        </w:rPr>
      </w:pPr>
      <w:r>
        <w:rPr>
          <w:rFonts w:ascii="Arial" w:hAnsi="Arial" w:cs="Arial"/>
          <w:sz w:val="20"/>
          <w:szCs w:val="20"/>
          <w:lang w:val="en-US"/>
        </w:rPr>
        <w:t xml:space="preserve">the category of client </w:t>
      </w:r>
      <w:proofErr w:type="spellStart"/>
      <w:r>
        <w:rPr>
          <w:rFonts w:ascii="Arial" w:hAnsi="Arial" w:cs="Arial"/>
          <w:sz w:val="20"/>
          <w:szCs w:val="20"/>
          <w:lang w:val="en-US"/>
        </w:rPr>
        <w:t>utilising</w:t>
      </w:r>
      <w:proofErr w:type="spellEnd"/>
      <w:r>
        <w:rPr>
          <w:rFonts w:ascii="Arial" w:hAnsi="Arial" w:cs="Arial"/>
          <w:sz w:val="20"/>
          <w:szCs w:val="20"/>
          <w:lang w:val="en-US"/>
        </w:rPr>
        <w:t xml:space="preserve"> these beds will be unchanged, including age range</w:t>
      </w:r>
      <w:r w:rsidR="00A32B5B">
        <w:rPr>
          <w:rFonts w:ascii="Arial" w:hAnsi="Arial" w:cs="Arial"/>
          <w:sz w:val="20"/>
          <w:szCs w:val="20"/>
          <w:lang w:val="en-US"/>
        </w:rPr>
        <w:t>, as MMH have always provided care for young people over the age of 18 years who are eligible for OIPU admissions.  This is because there are more young people in our catchment area that require OIPU admissions than the beds available in OIPU</w:t>
      </w:r>
    </w:p>
    <w:p w:rsidR="00F34D73" w:rsidRDefault="009F40C5" w:rsidP="009F40C5">
      <w:pPr>
        <w:pStyle w:val="NoSpacing"/>
        <w:numPr>
          <w:ilvl w:val="0"/>
          <w:numId w:val="7"/>
        </w:numPr>
        <w:jc w:val="both"/>
        <w:rPr>
          <w:rFonts w:ascii="Arial" w:hAnsi="Arial" w:cs="Arial"/>
          <w:sz w:val="20"/>
          <w:szCs w:val="20"/>
          <w:lang w:val="en-US"/>
        </w:rPr>
      </w:pPr>
      <w:r>
        <w:rPr>
          <w:rFonts w:ascii="Arial" w:hAnsi="Arial" w:cs="Arial"/>
          <w:sz w:val="20"/>
          <w:szCs w:val="20"/>
          <w:lang w:val="en-US"/>
        </w:rPr>
        <w:t>clinical governance for clients</w:t>
      </w:r>
      <w:r w:rsidR="00A32B5B">
        <w:rPr>
          <w:rFonts w:ascii="Arial" w:hAnsi="Arial" w:cs="Arial"/>
          <w:sz w:val="20"/>
          <w:szCs w:val="20"/>
          <w:lang w:val="en-US"/>
        </w:rPr>
        <w:t xml:space="preserve"> in MMH beds will rest with MMH.  This is also unchanged as MMH already provide care for young people over the age of 18 years who are eligible for OIPU admissions.</w:t>
      </w:r>
    </w:p>
    <w:p w:rsidR="009F40C5" w:rsidRDefault="009F40C5" w:rsidP="009F40C5">
      <w:pPr>
        <w:pStyle w:val="NoSpacing"/>
        <w:jc w:val="both"/>
        <w:rPr>
          <w:rFonts w:ascii="Arial" w:hAnsi="Arial" w:cs="Arial"/>
          <w:sz w:val="20"/>
          <w:szCs w:val="20"/>
          <w:lang w:val="en-US"/>
        </w:rPr>
      </w:pPr>
    </w:p>
    <w:p w:rsidR="009F40C5" w:rsidRDefault="009F40C5" w:rsidP="009F40C5">
      <w:pPr>
        <w:pStyle w:val="NoSpacing"/>
        <w:jc w:val="both"/>
        <w:rPr>
          <w:rFonts w:ascii="Arial" w:hAnsi="Arial" w:cs="Arial"/>
          <w:sz w:val="20"/>
          <w:szCs w:val="20"/>
          <w:lang w:val="en-US"/>
        </w:rPr>
      </w:pPr>
      <w:r>
        <w:rPr>
          <w:rFonts w:ascii="Arial" w:hAnsi="Arial" w:cs="Arial"/>
          <w:sz w:val="20"/>
          <w:szCs w:val="20"/>
          <w:lang w:val="en-US"/>
        </w:rPr>
        <w:t xml:space="preserve">An MoU between MMH and North Western </w:t>
      </w:r>
      <w:r w:rsidR="00A32B5B">
        <w:rPr>
          <w:rFonts w:ascii="Arial" w:hAnsi="Arial" w:cs="Arial"/>
          <w:sz w:val="20"/>
          <w:szCs w:val="20"/>
          <w:lang w:val="en-US"/>
        </w:rPr>
        <w:t>Area Mental Health Service (AMHS)</w:t>
      </w:r>
      <w:r>
        <w:rPr>
          <w:rFonts w:ascii="Arial" w:hAnsi="Arial" w:cs="Arial"/>
          <w:sz w:val="20"/>
          <w:szCs w:val="20"/>
          <w:lang w:val="en-US"/>
        </w:rPr>
        <w:t xml:space="preserve"> is being finalized. This contains the detail of all procedures for the transfer of clients between the units. Please note that transfers </w:t>
      </w:r>
      <w:r w:rsidR="00A32B5B">
        <w:rPr>
          <w:rFonts w:ascii="Arial" w:hAnsi="Arial" w:cs="Arial"/>
          <w:sz w:val="20"/>
          <w:szCs w:val="20"/>
          <w:lang w:val="en-US"/>
        </w:rPr>
        <w:t>already</w:t>
      </w:r>
      <w:r>
        <w:rPr>
          <w:rFonts w:ascii="Arial" w:hAnsi="Arial" w:cs="Arial"/>
          <w:sz w:val="20"/>
          <w:szCs w:val="20"/>
          <w:lang w:val="en-US"/>
        </w:rPr>
        <w:t xml:space="preserve"> occur between AMHS’s and between </w:t>
      </w:r>
      <w:r w:rsidR="00A32B5B">
        <w:rPr>
          <w:rFonts w:ascii="Arial" w:hAnsi="Arial" w:cs="Arial"/>
          <w:sz w:val="20"/>
          <w:szCs w:val="20"/>
          <w:lang w:val="en-US"/>
        </w:rPr>
        <w:t>Emergency Departments (ED)</w:t>
      </w:r>
      <w:r>
        <w:rPr>
          <w:rFonts w:ascii="Arial" w:hAnsi="Arial" w:cs="Arial"/>
          <w:sz w:val="20"/>
          <w:szCs w:val="20"/>
          <w:lang w:val="en-US"/>
        </w:rPr>
        <w:t xml:space="preserve"> and UFC as</w:t>
      </w:r>
      <w:r w:rsidR="00A32B5B">
        <w:rPr>
          <w:rFonts w:ascii="Arial" w:hAnsi="Arial" w:cs="Arial"/>
          <w:sz w:val="20"/>
          <w:szCs w:val="20"/>
          <w:lang w:val="en-US"/>
        </w:rPr>
        <w:t xml:space="preserve"> a</w:t>
      </w:r>
      <w:r>
        <w:rPr>
          <w:rFonts w:ascii="Arial" w:hAnsi="Arial" w:cs="Arial"/>
          <w:sz w:val="20"/>
          <w:szCs w:val="20"/>
          <w:lang w:val="en-US"/>
        </w:rPr>
        <w:t xml:space="preserve"> part of </w:t>
      </w:r>
      <w:r w:rsidR="00A32B5B">
        <w:rPr>
          <w:rFonts w:ascii="Arial" w:hAnsi="Arial" w:cs="Arial"/>
          <w:sz w:val="20"/>
          <w:szCs w:val="20"/>
          <w:lang w:val="en-US"/>
        </w:rPr>
        <w:t xml:space="preserve">our </w:t>
      </w:r>
      <w:r>
        <w:rPr>
          <w:rFonts w:ascii="Arial" w:hAnsi="Arial" w:cs="Arial"/>
          <w:sz w:val="20"/>
          <w:szCs w:val="20"/>
          <w:lang w:val="en-US"/>
        </w:rPr>
        <w:t xml:space="preserve">routine work. The procedure specifies and clarifies the specific process for transfer between UFC and the OIPU, both transfers in and transfers out. </w:t>
      </w:r>
    </w:p>
    <w:p w:rsidR="00F34D73" w:rsidRDefault="00F34D73" w:rsidP="00F34D73">
      <w:pPr>
        <w:pStyle w:val="NoSpacing"/>
        <w:ind w:left="1080"/>
        <w:jc w:val="both"/>
        <w:rPr>
          <w:rFonts w:ascii="Arial" w:hAnsi="Arial" w:cs="Arial"/>
          <w:sz w:val="20"/>
          <w:szCs w:val="20"/>
          <w:lang w:val="en-US"/>
        </w:rPr>
      </w:pPr>
    </w:p>
    <w:p w:rsidR="00F34D73" w:rsidRDefault="00F34D73" w:rsidP="00F34D73">
      <w:pPr>
        <w:spacing w:before="100" w:beforeAutospacing="1" w:after="100" w:afterAutospacing="1"/>
        <w:rPr>
          <w:rFonts w:ascii="Arial" w:hAnsi="Arial" w:cs="Arial"/>
          <w:b/>
          <w:bCs/>
          <w:sz w:val="20"/>
          <w:szCs w:val="20"/>
        </w:rPr>
      </w:pPr>
      <w:r>
        <w:rPr>
          <w:rFonts w:ascii="Arial" w:hAnsi="Arial" w:cs="Arial"/>
          <w:b/>
          <w:bCs/>
          <w:sz w:val="20"/>
          <w:szCs w:val="20"/>
        </w:rPr>
        <w:t>3.</w:t>
      </w:r>
      <w:r>
        <w:rPr>
          <w:rFonts w:ascii="Arial" w:hAnsi="Arial" w:cs="Arial"/>
          <w:b/>
          <w:sz w:val="20"/>
          <w:szCs w:val="20"/>
        </w:rPr>
        <w:tab/>
      </w:r>
      <w:r>
        <w:rPr>
          <w:rFonts w:ascii="Arial" w:hAnsi="Arial" w:cs="Arial"/>
          <w:b/>
          <w:bCs/>
          <w:sz w:val="20"/>
          <w:szCs w:val="20"/>
        </w:rPr>
        <w:t>Benefits of Proposed Change</w:t>
      </w:r>
    </w:p>
    <w:p w:rsidR="00A32B5B" w:rsidRDefault="00A32B5B" w:rsidP="009F40C5">
      <w:pPr>
        <w:spacing w:after="11" w:line="261" w:lineRule="auto"/>
        <w:ind w:right="116"/>
        <w:rPr>
          <w:rFonts w:ascii="Arial" w:hAnsi="Arial" w:cs="Arial"/>
          <w:sz w:val="20"/>
          <w:szCs w:val="20"/>
        </w:rPr>
      </w:pPr>
      <w:r>
        <w:rPr>
          <w:rFonts w:ascii="Arial" w:hAnsi="Arial" w:cs="Arial"/>
          <w:sz w:val="20"/>
          <w:szCs w:val="20"/>
        </w:rPr>
        <w:t>For young people accessing care in OIPU, they will be able to access a higher level of support in the MMH ICA while remaining on the same site.</w:t>
      </w:r>
    </w:p>
    <w:p w:rsidR="00F34D73" w:rsidRDefault="009F40C5" w:rsidP="009F40C5">
      <w:pPr>
        <w:spacing w:after="11" w:line="261" w:lineRule="auto"/>
        <w:ind w:right="116"/>
        <w:rPr>
          <w:rFonts w:ascii="Arial" w:hAnsi="Arial" w:cs="Arial"/>
          <w:sz w:val="20"/>
          <w:szCs w:val="20"/>
          <w:lang w:val="en-US"/>
        </w:rPr>
      </w:pPr>
      <w:r>
        <w:rPr>
          <w:rFonts w:ascii="Arial" w:hAnsi="Arial" w:cs="Arial"/>
          <w:sz w:val="20"/>
          <w:szCs w:val="20"/>
        </w:rPr>
        <w:t xml:space="preserve">For MMH the bed numbers and client category will remain unchanged. </w:t>
      </w:r>
    </w:p>
    <w:p w:rsidR="00F34D73" w:rsidRDefault="00F34D73" w:rsidP="00F34D73">
      <w:pPr>
        <w:pStyle w:val="ListParagraph"/>
        <w:spacing w:before="100" w:beforeAutospacing="1" w:after="100" w:afterAutospacing="1"/>
        <w:ind w:left="284" w:hanging="284"/>
        <w:rPr>
          <w:rFonts w:ascii="Arial" w:hAnsi="Arial" w:cs="Arial"/>
          <w:b/>
          <w:bCs/>
          <w:sz w:val="20"/>
          <w:szCs w:val="20"/>
          <w:lang w:val="en-US"/>
        </w:rPr>
      </w:pPr>
      <w:r>
        <w:rPr>
          <w:rFonts w:ascii="Arial" w:hAnsi="Arial" w:cs="Arial"/>
          <w:b/>
          <w:bCs/>
          <w:sz w:val="20"/>
          <w:szCs w:val="20"/>
          <w:lang w:val="en-US"/>
        </w:rPr>
        <w:t>4.1</w:t>
      </w:r>
      <w:r>
        <w:rPr>
          <w:rFonts w:ascii="Arial" w:hAnsi="Arial" w:cs="Arial"/>
          <w:b/>
          <w:sz w:val="20"/>
          <w:szCs w:val="22"/>
          <w:lang w:val="en-US"/>
        </w:rPr>
        <w:tab/>
      </w:r>
      <w:r>
        <w:rPr>
          <w:rFonts w:ascii="Arial" w:hAnsi="Arial" w:cs="Arial"/>
          <w:b/>
          <w:sz w:val="20"/>
          <w:szCs w:val="22"/>
          <w:lang w:val="en-US"/>
        </w:rPr>
        <w:tab/>
      </w:r>
      <w:r>
        <w:rPr>
          <w:rFonts w:ascii="Arial" w:hAnsi="Arial" w:cs="Arial"/>
          <w:b/>
          <w:bCs/>
          <w:sz w:val="20"/>
          <w:szCs w:val="20"/>
          <w:lang w:val="en-US"/>
        </w:rPr>
        <w:t>Occupational Health and Safety Impacts</w:t>
      </w:r>
    </w:p>
    <w:p w:rsidR="00F34D73" w:rsidRDefault="009F40C5" w:rsidP="00F34D73">
      <w:pPr>
        <w:spacing w:before="100" w:beforeAutospacing="1" w:after="100" w:afterAutospacing="1"/>
        <w:rPr>
          <w:rFonts w:ascii="Arial" w:hAnsi="Arial" w:cs="Arial"/>
          <w:sz w:val="20"/>
          <w:szCs w:val="20"/>
          <w:lang w:val="en-US"/>
        </w:rPr>
      </w:pPr>
      <w:r>
        <w:rPr>
          <w:rFonts w:ascii="Arial" w:hAnsi="Arial" w:cs="Arial"/>
          <w:sz w:val="20"/>
          <w:szCs w:val="20"/>
          <w:lang w:val="en-US"/>
        </w:rPr>
        <w:t>As with all transfers it is important to plan to mitigate risk. The MoU sets out a clear process for transferring between units.</w:t>
      </w:r>
      <w:r w:rsidR="00B91379">
        <w:rPr>
          <w:rFonts w:ascii="Arial" w:hAnsi="Arial" w:cs="Arial"/>
          <w:sz w:val="20"/>
          <w:szCs w:val="20"/>
          <w:lang w:val="en-US"/>
        </w:rPr>
        <w:t xml:space="preserve">  The draft MoU is attached, noting that MMH, NWAMHS, DHHS and the Office of the Chief Psychiatrist have made contributions to the document.</w:t>
      </w:r>
    </w:p>
    <w:p w:rsidR="009F40C5" w:rsidRDefault="009F40C5" w:rsidP="00F34D73">
      <w:pPr>
        <w:spacing w:before="100" w:beforeAutospacing="1" w:after="100" w:afterAutospacing="1"/>
        <w:rPr>
          <w:rFonts w:ascii="Arial" w:hAnsi="Arial" w:cs="Arial"/>
          <w:sz w:val="20"/>
          <w:szCs w:val="20"/>
          <w:lang w:val="en-US"/>
        </w:rPr>
      </w:pPr>
      <w:r>
        <w:rPr>
          <w:rFonts w:ascii="Arial" w:hAnsi="Arial" w:cs="Arial"/>
          <w:sz w:val="20"/>
          <w:szCs w:val="20"/>
          <w:lang w:val="en-US"/>
        </w:rPr>
        <w:t>It is planned to hold ‘dry runs’ of the process in the week commencing 6 January</w:t>
      </w:r>
      <w:r w:rsidR="00A32B5B">
        <w:rPr>
          <w:rFonts w:ascii="Arial" w:hAnsi="Arial" w:cs="Arial"/>
          <w:sz w:val="20"/>
          <w:szCs w:val="20"/>
          <w:lang w:val="en-US"/>
        </w:rPr>
        <w:t xml:space="preserve"> 2020</w:t>
      </w:r>
      <w:r>
        <w:rPr>
          <w:rFonts w:ascii="Arial" w:hAnsi="Arial" w:cs="Arial"/>
          <w:sz w:val="20"/>
          <w:szCs w:val="20"/>
          <w:lang w:val="en-US"/>
        </w:rPr>
        <w:t>.</w:t>
      </w:r>
      <w:r w:rsidR="00F25C99">
        <w:rPr>
          <w:rFonts w:ascii="Arial" w:hAnsi="Arial" w:cs="Arial"/>
          <w:sz w:val="20"/>
          <w:szCs w:val="20"/>
          <w:lang w:val="en-US"/>
        </w:rPr>
        <w:t xml:space="preserve"> This will involve all staff who will be participating in the process when it is live both from MMH and OIPU.</w:t>
      </w:r>
    </w:p>
    <w:p w:rsidR="00F25C99" w:rsidRDefault="00F25C99" w:rsidP="00F34D73">
      <w:pPr>
        <w:spacing w:before="100" w:beforeAutospacing="1" w:after="100" w:afterAutospacing="1"/>
        <w:rPr>
          <w:rFonts w:ascii="Arial" w:hAnsi="Arial" w:cs="Arial"/>
          <w:sz w:val="20"/>
          <w:szCs w:val="20"/>
          <w:lang w:val="en-US"/>
        </w:rPr>
      </w:pPr>
      <w:r>
        <w:rPr>
          <w:rFonts w:ascii="Arial" w:hAnsi="Arial" w:cs="Arial"/>
          <w:sz w:val="20"/>
          <w:szCs w:val="20"/>
          <w:lang w:val="en-US"/>
        </w:rPr>
        <w:t xml:space="preserve">The OIPU have submitted a CIS </w:t>
      </w:r>
      <w:r w:rsidR="00A32B5B">
        <w:rPr>
          <w:rFonts w:ascii="Arial" w:hAnsi="Arial" w:cs="Arial"/>
          <w:sz w:val="20"/>
          <w:szCs w:val="20"/>
          <w:lang w:val="en-US"/>
        </w:rPr>
        <w:t xml:space="preserve">to the ANMF and HACSU </w:t>
      </w:r>
      <w:r>
        <w:rPr>
          <w:rFonts w:ascii="Arial" w:hAnsi="Arial" w:cs="Arial"/>
          <w:sz w:val="20"/>
          <w:szCs w:val="20"/>
          <w:lang w:val="en-US"/>
        </w:rPr>
        <w:t>which includes some alterations which have been made within their building to mitigate risk.</w:t>
      </w:r>
    </w:p>
    <w:p w:rsidR="00F34D73" w:rsidRDefault="00F34D73" w:rsidP="00F34D73">
      <w:pPr>
        <w:spacing w:before="100" w:beforeAutospacing="1" w:after="100" w:afterAutospacing="1"/>
        <w:rPr>
          <w:rFonts w:ascii="Arial" w:hAnsi="Arial" w:cs="Arial"/>
          <w:b/>
          <w:bCs/>
          <w:sz w:val="20"/>
          <w:szCs w:val="20"/>
        </w:rPr>
      </w:pPr>
      <w:r>
        <w:rPr>
          <w:rFonts w:ascii="Arial" w:hAnsi="Arial" w:cs="Arial"/>
          <w:b/>
          <w:bCs/>
          <w:sz w:val="20"/>
          <w:szCs w:val="20"/>
        </w:rPr>
        <w:t>5.</w:t>
      </w:r>
      <w:r>
        <w:rPr>
          <w:rFonts w:ascii="Arial" w:hAnsi="Arial" w:cs="Arial"/>
          <w:b/>
          <w:sz w:val="20"/>
          <w:szCs w:val="22"/>
        </w:rPr>
        <w:tab/>
      </w:r>
      <w:r>
        <w:rPr>
          <w:rFonts w:ascii="Arial" w:hAnsi="Arial" w:cs="Arial"/>
          <w:b/>
          <w:bCs/>
          <w:sz w:val="20"/>
          <w:szCs w:val="20"/>
        </w:rPr>
        <w:t>Measures to Mitigate Effects on Employees</w:t>
      </w:r>
    </w:p>
    <w:p w:rsidR="00F34D73" w:rsidRDefault="00F34D73" w:rsidP="00F34D73">
      <w:pPr>
        <w:spacing w:before="100" w:beforeAutospacing="1" w:after="100" w:afterAutospacing="1"/>
        <w:rPr>
          <w:rFonts w:ascii="Arial" w:hAnsi="Arial" w:cs="Arial"/>
          <w:b/>
          <w:bCs/>
          <w:sz w:val="20"/>
          <w:szCs w:val="20"/>
        </w:rPr>
      </w:pPr>
      <w:r>
        <w:rPr>
          <w:rFonts w:ascii="Arial" w:hAnsi="Arial" w:cs="Arial"/>
          <w:sz w:val="20"/>
          <w:szCs w:val="20"/>
        </w:rPr>
        <w:t xml:space="preserve">MMH is committed to working with staff to mitigate the effects or impacts of this change. The following measures have been identified to date </w:t>
      </w:r>
      <w:proofErr w:type="gramStart"/>
      <w:r>
        <w:rPr>
          <w:rFonts w:ascii="Arial" w:hAnsi="Arial" w:cs="Arial"/>
          <w:sz w:val="20"/>
          <w:szCs w:val="20"/>
        </w:rPr>
        <w:t>in an attempt to</w:t>
      </w:r>
      <w:proofErr w:type="gramEnd"/>
      <w:r>
        <w:rPr>
          <w:rFonts w:ascii="Arial" w:hAnsi="Arial" w:cs="Arial"/>
          <w:sz w:val="20"/>
          <w:szCs w:val="20"/>
        </w:rPr>
        <w:t xml:space="preserve"> mitigate the effects on employees.</w:t>
      </w:r>
    </w:p>
    <w:p w:rsidR="00F34D73" w:rsidRDefault="00F34D73" w:rsidP="00F34D73">
      <w:pPr>
        <w:spacing w:before="100" w:beforeAutospacing="1" w:after="100" w:afterAutospacing="1"/>
        <w:rPr>
          <w:rFonts w:ascii="Arial" w:hAnsi="Arial" w:cs="Arial"/>
          <w:b/>
          <w:bCs/>
          <w:sz w:val="20"/>
          <w:szCs w:val="20"/>
          <w:lang w:val="en-US"/>
        </w:rPr>
      </w:pPr>
      <w:r>
        <w:rPr>
          <w:rFonts w:ascii="Arial" w:hAnsi="Arial" w:cs="Arial"/>
          <w:b/>
          <w:bCs/>
          <w:sz w:val="20"/>
          <w:szCs w:val="20"/>
          <w:lang w:val="en-US"/>
        </w:rPr>
        <w:t>5</w:t>
      </w:r>
      <w:r>
        <w:rPr>
          <w:rFonts w:ascii="Arial" w:hAnsi="Arial" w:cs="Arial"/>
          <w:b/>
          <w:sz w:val="20"/>
          <w:szCs w:val="22"/>
          <w:lang w:val="en-US"/>
        </w:rPr>
        <w:tab/>
      </w:r>
      <w:r>
        <w:rPr>
          <w:rFonts w:ascii="Arial" w:hAnsi="Arial" w:cs="Arial"/>
          <w:b/>
          <w:bCs/>
          <w:sz w:val="20"/>
          <w:szCs w:val="20"/>
          <w:lang w:val="en-US"/>
        </w:rPr>
        <w:t>Communication with Employees</w:t>
      </w:r>
    </w:p>
    <w:p w:rsidR="00F34D73" w:rsidRDefault="00F34D73" w:rsidP="00F34D73">
      <w:pPr>
        <w:spacing w:before="100" w:beforeAutospacing="1" w:after="100" w:afterAutospacing="1"/>
        <w:rPr>
          <w:rFonts w:ascii="Arial" w:hAnsi="Arial" w:cs="Arial"/>
          <w:sz w:val="20"/>
          <w:szCs w:val="20"/>
          <w:lang w:val="en-US"/>
        </w:rPr>
      </w:pPr>
      <w:r>
        <w:rPr>
          <w:rFonts w:ascii="Arial" w:hAnsi="Arial" w:cs="Arial"/>
          <w:sz w:val="20"/>
          <w:szCs w:val="20"/>
          <w:lang w:val="en-US"/>
        </w:rPr>
        <w:t xml:space="preserve">Discussions with the </w:t>
      </w:r>
      <w:r w:rsidR="00F25C99">
        <w:rPr>
          <w:rFonts w:ascii="Arial" w:hAnsi="Arial" w:cs="Arial"/>
          <w:sz w:val="20"/>
          <w:szCs w:val="20"/>
          <w:lang w:val="en-US"/>
        </w:rPr>
        <w:t xml:space="preserve">staff at UFC have commenced at a staff meeting on </w:t>
      </w:r>
      <w:r w:rsidR="00B91379">
        <w:rPr>
          <w:rFonts w:ascii="Arial" w:hAnsi="Arial" w:cs="Arial"/>
          <w:sz w:val="20"/>
          <w:szCs w:val="20"/>
          <w:lang w:val="en-US"/>
        </w:rPr>
        <w:t>9 December</w:t>
      </w:r>
      <w:r w:rsidR="00B91379">
        <w:rPr>
          <w:rFonts w:ascii="Arial" w:hAnsi="Arial" w:cs="Arial"/>
          <w:sz w:val="20"/>
          <w:szCs w:val="20"/>
          <w:vertAlign w:val="superscript"/>
          <w:lang w:val="en-US"/>
        </w:rPr>
        <w:t xml:space="preserve"> </w:t>
      </w:r>
      <w:r w:rsidR="00B91379">
        <w:rPr>
          <w:rFonts w:ascii="Arial" w:hAnsi="Arial" w:cs="Arial"/>
          <w:sz w:val="20"/>
          <w:szCs w:val="20"/>
          <w:lang w:val="en-US"/>
        </w:rPr>
        <w:t>2019</w:t>
      </w:r>
      <w:r w:rsidR="00F25C99">
        <w:rPr>
          <w:rFonts w:ascii="Arial" w:hAnsi="Arial" w:cs="Arial"/>
          <w:sz w:val="20"/>
          <w:szCs w:val="20"/>
          <w:lang w:val="en-US"/>
        </w:rPr>
        <w:t>. Further meetings will be arranged.</w:t>
      </w:r>
      <w:r>
        <w:rPr>
          <w:rFonts w:ascii="Arial" w:hAnsi="Arial" w:cs="Arial"/>
          <w:sz w:val="20"/>
          <w:szCs w:val="20"/>
          <w:lang w:val="en-US"/>
        </w:rPr>
        <w:t xml:space="preserve"> </w:t>
      </w:r>
    </w:p>
    <w:p w:rsidR="00F25C99" w:rsidRDefault="00F25C99" w:rsidP="00F34D73">
      <w:pPr>
        <w:spacing w:before="100" w:beforeAutospacing="1" w:after="100" w:afterAutospacing="1"/>
        <w:rPr>
          <w:rFonts w:ascii="Arial" w:hAnsi="Arial" w:cs="Arial"/>
          <w:sz w:val="20"/>
          <w:szCs w:val="20"/>
          <w:lang w:val="en-US"/>
        </w:rPr>
      </w:pPr>
      <w:r>
        <w:rPr>
          <w:rFonts w:ascii="Arial" w:hAnsi="Arial" w:cs="Arial"/>
          <w:sz w:val="20"/>
          <w:szCs w:val="20"/>
          <w:lang w:val="en-US"/>
        </w:rPr>
        <w:t xml:space="preserve">The MoU will be distributed to staff through the </w:t>
      </w:r>
      <w:r w:rsidR="00B91379">
        <w:rPr>
          <w:rFonts w:ascii="Arial" w:hAnsi="Arial" w:cs="Arial"/>
          <w:sz w:val="20"/>
          <w:szCs w:val="20"/>
          <w:lang w:val="en-US"/>
        </w:rPr>
        <w:t xml:space="preserve">nurse </w:t>
      </w:r>
      <w:r>
        <w:rPr>
          <w:rFonts w:ascii="Arial" w:hAnsi="Arial" w:cs="Arial"/>
          <w:sz w:val="20"/>
          <w:szCs w:val="20"/>
          <w:lang w:val="en-US"/>
        </w:rPr>
        <w:t>unit manager.</w:t>
      </w:r>
    </w:p>
    <w:p w:rsidR="00F34D73" w:rsidRDefault="00F34D73" w:rsidP="00F34D73">
      <w:pPr>
        <w:spacing w:before="100" w:beforeAutospacing="1" w:after="100" w:afterAutospacing="1"/>
        <w:rPr>
          <w:rFonts w:ascii="Arial" w:hAnsi="Arial" w:cs="Arial"/>
          <w:b/>
          <w:bCs/>
          <w:sz w:val="20"/>
          <w:szCs w:val="20"/>
        </w:rPr>
      </w:pPr>
      <w:r>
        <w:rPr>
          <w:rFonts w:ascii="Arial" w:hAnsi="Arial" w:cs="Arial"/>
          <w:b/>
          <w:bCs/>
          <w:sz w:val="20"/>
          <w:szCs w:val="20"/>
        </w:rPr>
        <w:t>6.</w:t>
      </w:r>
      <w:r>
        <w:rPr>
          <w:rFonts w:ascii="Arial" w:hAnsi="Arial" w:cs="Arial"/>
          <w:b/>
          <w:sz w:val="20"/>
          <w:szCs w:val="22"/>
        </w:rPr>
        <w:tab/>
      </w:r>
      <w:r>
        <w:rPr>
          <w:rFonts w:ascii="Arial" w:hAnsi="Arial" w:cs="Arial"/>
          <w:b/>
          <w:bCs/>
          <w:sz w:val="20"/>
          <w:szCs w:val="20"/>
        </w:rPr>
        <w:t>Employee Assistance Program (EAP)</w:t>
      </w:r>
    </w:p>
    <w:p w:rsidR="00F34D73" w:rsidRDefault="00F34D73" w:rsidP="00F34D73">
      <w:pPr>
        <w:pStyle w:val="ListParagraph"/>
        <w:numPr>
          <w:ilvl w:val="0"/>
          <w:numId w:val="3"/>
        </w:numPr>
        <w:spacing w:line="276" w:lineRule="auto"/>
        <w:ind w:left="426" w:hanging="426"/>
        <w:rPr>
          <w:rFonts w:ascii="Arial" w:hAnsi="Arial" w:cs="Arial"/>
          <w:sz w:val="20"/>
          <w:szCs w:val="20"/>
        </w:rPr>
      </w:pPr>
      <w:r>
        <w:rPr>
          <w:rFonts w:ascii="Arial" w:hAnsi="Arial" w:cs="Arial"/>
          <w:sz w:val="20"/>
          <w:szCs w:val="20"/>
        </w:rPr>
        <w:t>Mercy Health’s EAP provider is Converge International</w:t>
      </w:r>
    </w:p>
    <w:p w:rsidR="00F34D73" w:rsidRDefault="00F34D73" w:rsidP="00F34D73">
      <w:pPr>
        <w:pStyle w:val="ListParagraph"/>
        <w:numPr>
          <w:ilvl w:val="0"/>
          <w:numId w:val="3"/>
        </w:numPr>
        <w:spacing w:line="276" w:lineRule="auto"/>
        <w:ind w:left="426" w:hanging="426"/>
        <w:rPr>
          <w:rFonts w:ascii="Arial" w:hAnsi="Arial" w:cs="Arial"/>
          <w:sz w:val="20"/>
          <w:szCs w:val="20"/>
        </w:rPr>
      </w:pPr>
      <w:r>
        <w:rPr>
          <w:rFonts w:ascii="Arial" w:hAnsi="Arial" w:cs="Arial"/>
          <w:sz w:val="20"/>
          <w:szCs w:val="20"/>
        </w:rPr>
        <w:t>Converge International provide a range of services which may be of assistance to staff during this period, below is a diagram with an overview of their services</w:t>
      </w:r>
    </w:p>
    <w:p w:rsidR="00F34D73" w:rsidRDefault="00F34D73" w:rsidP="00F34D73">
      <w:pPr>
        <w:pStyle w:val="ListParagraph"/>
        <w:numPr>
          <w:ilvl w:val="0"/>
          <w:numId w:val="3"/>
        </w:numPr>
        <w:spacing w:line="276" w:lineRule="auto"/>
        <w:ind w:left="426" w:hanging="426"/>
        <w:rPr>
          <w:rFonts w:ascii="Arial" w:hAnsi="Arial" w:cs="Arial"/>
          <w:sz w:val="20"/>
          <w:szCs w:val="20"/>
        </w:rPr>
      </w:pPr>
      <w:r>
        <w:rPr>
          <w:rFonts w:ascii="Arial" w:hAnsi="Arial" w:cs="Arial"/>
          <w:sz w:val="20"/>
          <w:szCs w:val="20"/>
        </w:rPr>
        <w:t>EAP can be contacted on 1300 687 327 at any time, the service is also available to staff member’s immediate family members</w:t>
      </w:r>
    </w:p>
    <w:p w:rsidR="00F34D73" w:rsidRDefault="00F34D73" w:rsidP="00F34D73">
      <w:pPr>
        <w:pStyle w:val="ListParagraph"/>
        <w:numPr>
          <w:ilvl w:val="0"/>
          <w:numId w:val="3"/>
        </w:numPr>
        <w:spacing w:line="276" w:lineRule="auto"/>
        <w:ind w:left="426" w:hanging="426"/>
        <w:rPr>
          <w:rFonts w:ascii="Arial" w:hAnsi="Arial" w:cs="Arial"/>
          <w:sz w:val="20"/>
          <w:szCs w:val="20"/>
        </w:rPr>
      </w:pPr>
      <w:r>
        <w:rPr>
          <w:rFonts w:ascii="Arial" w:hAnsi="Arial" w:cs="Arial"/>
          <w:sz w:val="20"/>
          <w:szCs w:val="20"/>
        </w:rPr>
        <w:t>A range of additional resources to support staff wellbeing is available on their website:</w:t>
      </w:r>
    </w:p>
    <w:p w:rsidR="00F34D73" w:rsidRDefault="00CD4DB8" w:rsidP="00F34D73">
      <w:pPr>
        <w:pStyle w:val="ListParagraph"/>
        <w:numPr>
          <w:ilvl w:val="0"/>
          <w:numId w:val="4"/>
        </w:numPr>
        <w:spacing w:line="276" w:lineRule="auto"/>
        <w:ind w:left="851" w:hanging="426"/>
        <w:rPr>
          <w:rFonts w:ascii="Arial" w:hAnsi="Arial" w:cs="Arial"/>
          <w:sz w:val="20"/>
        </w:rPr>
      </w:pPr>
      <w:hyperlink r:id="rId6" w:history="1">
        <w:r w:rsidR="00F34D73">
          <w:rPr>
            <w:rStyle w:val="Hyperlink"/>
            <w:rFonts w:ascii="Arial" w:hAnsi="Arial" w:cs="Arial"/>
            <w:color w:val="auto"/>
            <w:sz w:val="20"/>
            <w:u w:val="none"/>
          </w:rPr>
          <w:t>https://www.convergeinternational.com.au/cvi/portals/eap-portal-login</w:t>
        </w:r>
      </w:hyperlink>
      <w:r w:rsidR="00F34D73">
        <w:rPr>
          <w:rFonts w:ascii="Arial" w:hAnsi="Arial" w:cs="Arial"/>
          <w:sz w:val="20"/>
        </w:rPr>
        <w:t xml:space="preserve"> </w:t>
      </w:r>
    </w:p>
    <w:p w:rsidR="00F34D73" w:rsidRDefault="00F34D73" w:rsidP="00F34D73">
      <w:pPr>
        <w:pStyle w:val="ListParagraph"/>
        <w:numPr>
          <w:ilvl w:val="0"/>
          <w:numId w:val="4"/>
        </w:numPr>
        <w:spacing w:line="276" w:lineRule="auto"/>
        <w:ind w:left="851" w:hanging="426"/>
        <w:rPr>
          <w:rFonts w:ascii="Arial" w:hAnsi="Arial" w:cs="Arial"/>
          <w:sz w:val="20"/>
          <w:szCs w:val="20"/>
        </w:rPr>
      </w:pPr>
      <w:r>
        <w:rPr>
          <w:rFonts w:ascii="Arial" w:hAnsi="Arial" w:cs="Arial"/>
          <w:sz w:val="20"/>
          <w:szCs w:val="20"/>
        </w:rPr>
        <w:t xml:space="preserve">Username: </w:t>
      </w:r>
      <w:proofErr w:type="spellStart"/>
      <w:r>
        <w:rPr>
          <w:rFonts w:ascii="Arial" w:hAnsi="Arial" w:cs="Arial"/>
          <w:sz w:val="20"/>
          <w:szCs w:val="20"/>
        </w:rPr>
        <w:t>mercyhealth</w:t>
      </w:r>
      <w:proofErr w:type="spellEnd"/>
    </w:p>
    <w:p w:rsidR="00F34D73" w:rsidRDefault="00F34D73" w:rsidP="00F34D73">
      <w:pPr>
        <w:pStyle w:val="ListParagraph"/>
        <w:numPr>
          <w:ilvl w:val="0"/>
          <w:numId w:val="4"/>
        </w:numPr>
        <w:spacing w:line="276" w:lineRule="auto"/>
        <w:ind w:left="851" w:hanging="426"/>
        <w:rPr>
          <w:rFonts w:ascii="Arial" w:hAnsi="Arial" w:cs="Arial"/>
          <w:sz w:val="20"/>
          <w:szCs w:val="20"/>
        </w:rPr>
      </w:pPr>
      <w:r>
        <w:rPr>
          <w:rFonts w:ascii="Arial" w:hAnsi="Arial" w:cs="Arial"/>
          <w:sz w:val="20"/>
          <w:szCs w:val="20"/>
        </w:rPr>
        <w:t xml:space="preserve">Password: </w:t>
      </w:r>
      <w:proofErr w:type="spellStart"/>
      <w:r>
        <w:rPr>
          <w:rFonts w:ascii="Arial" w:hAnsi="Arial" w:cs="Arial"/>
          <w:sz w:val="20"/>
          <w:szCs w:val="20"/>
        </w:rPr>
        <w:t>eap</w:t>
      </w:r>
      <w:proofErr w:type="spellEnd"/>
    </w:p>
    <w:p w:rsidR="00F34D73" w:rsidRDefault="00F34D73" w:rsidP="00F34D73">
      <w:pPr>
        <w:pStyle w:val="ListParagraph"/>
        <w:spacing w:before="100" w:beforeAutospacing="1" w:after="100" w:afterAutospacing="1"/>
        <w:ind w:left="0"/>
        <w:rPr>
          <w:rFonts w:ascii="Arial" w:hAnsi="Arial" w:cs="Arial"/>
          <w:b/>
          <w:sz w:val="20"/>
          <w:szCs w:val="22"/>
          <w:lang w:val="en-US"/>
        </w:rPr>
      </w:pPr>
      <w:r>
        <w:rPr>
          <w:rFonts w:ascii="Segoe UI" w:hAnsi="Segoe UI" w:cs="Segoe UI"/>
          <w:b/>
          <w:noProof/>
          <w:color w:val="66FF66"/>
          <w:sz w:val="30"/>
          <w:szCs w:val="30"/>
        </w:rPr>
        <w:drawing>
          <wp:inline distT="0" distB="0" distL="0" distR="0" wp14:anchorId="5248B4DF" wp14:editId="4A4FBD88">
            <wp:extent cx="5048250" cy="3543300"/>
            <wp:effectExtent l="0" t="0" r="0" b="0"/>
            <wp:docPr id="1" name="Picture 1" descr="EAP Streams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P Streams 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3543300"/>
                    </a:xfrm>
                    <a:prstGeom prst="rect">
                      <a:avLst/>
                    </a:prstGeom>
                    <a:noFill/>
                    <a:ln>
                      <a:noFill/>
                    </a:ln>
                  </pic:spPr>
                </pic:pic>
              </a:graphicData>
            </a:graphic>
          </wp:inline>
        </w:drawing>
      </w:r>
    </w:p>
    <w:p w:rsidR="00F34D73" w:rsidRDefault="00F34D73" w:rsidP="00F34D73">
      <w:pPr>
        <w:pStyle w:val="NoSpacing"/>
        <w:jc w:val="both"/>
        <w:rPr>
          <w:rFonts w:ascii="Arial" w:hAnsi="Arial" w:cs="Arial"/>
          <w:b/>
          <w:bCs/>
          <w:sz w:val="20"/>
          <w:szCs w:val="20"/>
          <w:lang w:val="en-US"/>
        </w:rPr>
      </w:pPr>
      <w:r>
        <w:rPr>
          <w:rFonts w:ascii="Arial" w:hAnsi="Arial" w:cs="Arial"/>
          <w:b/>
          <w:bCs/>
          <w:sz w:val="20"/>
          <w:szCs w:val="20"/>
          <w:lang w:val="en-US"/>
        </w:rPr>
        <w:t>7.</w:t>
      </w:r>
      <w:r>
        <w:rPr>
          <w:rFonts w:ascii="Arial" w:hAnsi="Arial" w:cs="Arial"/>
          <w:b/>
          <w:sz w:val="20"/>
          <w:szCs w:val="22"/>
          <w:lang w:val="en-US"/>
        </w:rPr>
        <w:tab/>
      </w:r>
      <w:r>
        <w:rPr>
          <w:rFonts w:ascii="Arial" w:hAnsi="Arial" w:cs="Arial"/>
          <w:b/>
          <w:bCs/>
          <w:sz w:val="20"/>
          <w:szCs w:val="20"/>
          <w:lang w:val="en-US"/>
        </w:rPr>
        <w:t>Consultation Process</w:t>
      </w:r>
    </w:p>
    <w:p w:rsidR="00F34D73" w:rsidRDefault="00F34D73" w:rsidP="00F34D73">
      <w:pPr>
        <w:spacing w:before="100" w:beforeAutospacing="1" w:after="100" w:afterAutospacing="1"/>
        <w:rPr>
          <w:rFonts w:ascii="Arial" w:hAnsi="Arial" w:cs="Arial"/>
          <w:sz w:val="20"/>
          <w:szCs w:val="20"/>
          <w:lang w:val="en-US"/>
        </w:rPr>
      </w:pPr>
      <w:r>
        <w:rPr>
          <w:rFonts w:ascii="Arial" w:hAnsi="Arial" w:cs="Arial"/>
          <w:sz w:val="20"/>
          <w:szCs w:val="20"/>
          <w:lang w:val="en-US"/>
        </w:rPr>
        <w:t>The purpose of the consultation process is to provide affected employees with an opportunity to influence decision makers prior to a proposed change being implemented.</w:t>
      </w:r>
    </w:p>
    <w:p w:rsidR="00F34D73" w:rsidRDefault="00F34D73" w:rsidP="00F34D73">
      <w:pPr>
        <w:spacing w:before="100" w:beforeAutospacing="1" w:after="100" w:afterAutospacing="1"/>
        <w:rPr>
          <w:rFonts w:ascii="Arial" w:hAnsi="Arial" w:cs="Arial"/>
          <w:sz w:val="20"/>
          <w:szCs w:val="20"/>
          <w:lang w:val="en-US"/>
        </w:rPr>
      </w:pPr>
      <w:r>
        <w:rPr>
          <w:rFonts w:ascii="Arial" w:hAnsi="Arial" w:cs="Arial"/>
          <w:sz w:val="20"/>
          <w:szCs w:val="20"/>
          <w:lang w:val="en-US"/>
        </w:rPr>
        <w:t>The consultation process occurs as per the process and requirements in the Victorian Mental Health Services Enterprise Agreement 2016 - 2020. An outline and indicative timeframe for this process is included below.</w:t>
      </w:r>
    </w:p>
    <w:p w:rsidR="00F34D73" w:rsidRDefault="00F34D73" w:rsidP="00F34D73">
      <w:pPr>
        <w:tabs>
          <w:tab w:val="left" w:pos="540"/>
        </w:tabs>
        <w:jc w:val="both"/>
        <w:rPr>
          <w:rFonts w:ascii="Arial" w:hAnsi="Arial" w:cs="Arial"/>
          <w:sz w:val="20"/>
          <w:szCs w:val="20"/>
          <w:u w:val="single"/>
        </w:rPr>
      </w:pPr>
      <w:r>
        <w:rPr>
          <w:rFonts w:ascii="Arial" w:hAnsi="Arial" w:cs="Arial"/>
          <w:b/>
          <w:bCs/>
          <w:sz w:val="20"/>
          <w:szCs w:val="20"/>
          <w:u w:val="single"/>
        </w:rPr>
        <w:t>Timeframe and Indicative Dates for Proposed Change</w:t>
      </w:r>
    </w:p>
    <w:p w:rsidR="00F34D73" w:rsidRDefault="00F34D73" w:rsidP="00F34D73">
      <w:pPr>
        <w:tabs>
          <w:tab w:val="left" w:pos="540"/>
        </w:tabs>
        <w:jc w:val="both"/>
        <w:rPr>
          <w:rFonts w:ascii="Arial" w:hAnsi="Arial" w:cs="Arial"/>
          <w:b/>
          <w:bCs/>
          <w:sz w:val="20"/>
          <w:szCs w:val="20"/>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4879"/>
        <w:gridCol w:w="2835"/>
      </w:tblGrid>
      <w:tr w:rsidR="00F34D73" w:rsidTr="00F34D73">
        <w:tc>
          <w:tcPr>
            <w:tcW w:w="650" w:type="dxa"/>
            <w:tcBorders>
              <w:top w:val="single" w:sz="4" w:space="0" w:color="000000"/>
              <w:left w:val="single" w:sz="4" w:space="0" w:color="000000"/>
              <w:bottom w:val="single" w:sz="4" w:space="0" w:color="000000"/>
              <w:right w:val="single" w:sz="4" w:space="0" w:color="000000"/>
            </w:tcBorders>
            <w:hideMark/>
          </w:tcPr>
          <w:p w:rsidR="00F34D73" w:rsidRDefault="00F34D73">
            <w:pPr>
              <w:tabs>
                <w:tab w:val="left" w:pos="540"/>
              </w:tabs>
              <w:jc w:val="both"/>
              <w:rPr>
                <w:rFonts w:ascii="Arial" w:hAnsi="Arial" w:cs="Arial"/>
                <w:b/>
                <w:bCs/>
                <w:sz w:val="20"/>
                <w:szCs w:val="20"/>
                <w:lang w:val="en-US" w:eastAsia="ja-JP"/>
              </w:rPr>
            </w:pPr>
            <w:r>
              <w:rPr>
                <w:rFonts w:ascii="Arial" w:hAnsi="Arial" w:cs="Arial"/>
                <w:b/>
                <w:bCs/>
                <w:sz w:val="20"/>
                <w:szCs w:val="20"/>
                <w:lang w:val="en-US" w:eastAsia="ja-JP"/>
              </w:rPr>
              <w:t>Step</w:t>
            </w:r>
          </w:p>
        </w:tc>
        <w:tc>
          <w:tcPr>
            <w:tcW w:w="4879" w:type="dxa"/>
            <w:tcBorders>
              <w:top w:val="single" w:sz="4" w:space="0" w:color="000000"/>
              <w:left w:val="single" w:sz="4" w:space="0" w:color="000000"/>
              <w:bottom w:val="single" w:sz="4" w:space="0" w:color="000000"/>
              <w:right w:val="single" w:sz="4" w:space="0" w:color="000000"/>
            </w:tcBorders>
            <w:hideMark/>
          </w:tcPr>
          <w:p w:rsidR="00F34D73" w:rsidRDefault="00F34D73">
            <w:pPr>
              <w:tabs>
                <w:tab w:val="left" w:pos="540"/>
              </w:tabs>
              <w:jc w:val="both"/>
              <w:rPr>
                <w:rFonts w:ascii="Arial" w:hAnsi="Arial" w:cs="Arial"/>
                <w:b/>
                <w:bCs/>
                <w:sz w:val="20"/>
                <w:szCs w:val="20"/>
                <w:lang w:val="en-US" w:eastAsia="ja-JP"/>
              </w:rPr>
            </w:pPr>
            <w:r>
              <w:rPr>
                <w:rFonts w:ascii="Arial" w:hAnsi="Arial" w:cs="Arial"/>
                <w:b/>
                <w:bCs/>
                <w:sz w:val="20"/>
                <w:szCs w:val="20"/>
                <w:lang w:val="en-US" w:eastAsia="ja-JP"/>
              </w:rPr>
              <w:t>Action</w:t>
            </w:r>
          </w:p>
        </w:tc>
        <w:tc>
          <w:tcPr>
            <w:tcW w:w="2835" w:type="dxa"/>
            <w:tcBorders>
              <w:top w:val="single" w:sz="4" w:space="0" w:color="000000"/>
              <w:left w:val="single" w:sz="4" w:space="0" w:color="000000"/>
              <w:bottom w:val="single" w:sz="4" w:space="0" w:color="000000"/>
              <w:right w:val="single" w:sz="4" w:space="0" w:color="000000"/>
            </w:tcBorders>
            <w:hideMark/>
          </w:tcPr>
          <w:p w:rsidR="00F34D73" w:rsidRDefault="00F34D73">
            <w:pPr>
              <w:tabs>
                <w:tab w:val="left" w:pos="540"/>
              </w:tabs>
              <w:jc w:val="both"/>
              <w:rPr>
                <w:rFonts w:ascii="Arial" w:hAnsi="Arial" w:cs="Arial"/>
                <w:b/>
                <w:bCs/>
                <w:sz w:val="20"/>
                <w:szCs w:val="20"/>
                <w:lang w:val="en-US" w:eastAsia="ja-JP"/>
              </w:rPr>
            </w:pPr>
            <w:r>
              <w:rPr>
                <w:rFonts w:ascii="Arial" w:hAnsi="Arial" w:cs="Arial"/>
                <w:b/>
                <w:bCs/>
                <w:sz w:val="20"/>
                <w:szCs w:val="20"/>
                <w:lang w:val="en-US" w:eastAsia="ja-JP"/>
              </w:rPr>
              <w:t xml:space="preserve">Timeframe </w:t>
            </w:r>
          </w:p>
        </w:tc>
      </w:tr>
      <w:tr w:rsidR="00F34D73" w:rsidTr="00F34D73">
        <w:tc>
          <w:tcPr>
            <w:tcW w:w="650" w:type="dxa"/>
            <w:tcBorders>
              <w:top w:val="single" w:sz="4" w:space="0" w:color="000000"/>
              <w:left w:val="single" w:sz="4" w:space="0" w:color="000000"/>
              <w:bottom w:val="single" w:sz="4" w:space="0" w:color="000000"/>
              <w:right w:val="single" w:sz="4" w:space="0" w:color="000000"/>
            </w:tcBorders>
            <w:hideMark/>
          </w:tcPr>
          <w:p w:rsidR="00F34D73" w:rsidRDefault="00F34D73">
            <w:pPr>
              <w:tabs>
                <w:tab w:val="left" w:pos="540"/>
              </w:tabs>
              <w:jc w:val="both"/>
              <w:rPr>
                <w:rFonts w:ascii="Arial" w:hAnsi="Arial" w:cs="Arial"/>
                <w:sz w:val="20"/>
                <w:szCs w:val="20"/>
                <w:lang w:val="en-US" w:eastAsia="ja-JP"/>
              </w:rPr>
            </w:pPr>
            <w:r>
              <w:rPr>
                <w:rFonts w:ascii="Arial" w:hAnsi="Arial" w:cs="Arial"/>
                <w:sz w:val="20"/>
                <w:szCs w:val="20"/>
                <w:lang w:val="en-US" w:eastAsia="ja-JP"/>
              </w:rPr>
              <w:t>1</w:t>
            </w:r>
          </w:p>
        </w:tc>
        <w:tc>
          <w:tcPr>
            <w:tcW w:w="4879" w:type="dxa"/>
            <w:tcBorders>
              <w:top w:val="single" w:sz="4" w:space="0" w:color="000000"/>
              <w:left w:val="single" w:sz="4" w:space="0" w:color="000000"/>
              <w:bottom w:val="single" w:sz="4" w:space="0" w:color="000000"/>
              <w:right w:val="single" w:sz="4" w:space="0" w:color="000000"/>
            </w:tcBorders>
          </w:tcPr>
          <w:p w:rsidR="00F34D73" w:rsidRDefault="00F34D73">
            <w:pPr>
              <w:tabs>
                <w:tab w:val="left" w:pos="540"/>
              </w:tabs>
              <w:jc w:val="both"/>
              <w:rPr>
                <w:rFonts w:ascii="Arial" w:hAnsi="Arial" w:cs="Arial"/>
                <w:sz w:val="20"/>
                <w:szCs w:val="20"/>
                <w:lang w:val="en-US" w:eastAsia="ja-JP"/>
              </w:rPr>
            </w:pPr>
            <w:r>
              <w:rPr>
                <w:rFonts w:ascii="Arial" w:hAnsi="Arial" w:cs="Arial"/>
                <w:sz w:val="20"/>
                <w:szCs w:val="20"/>
                <w:lang w:val="en-US" w:eastAsia="ja-JP"/>
              </w:rPr>
              <w:t>Employer provides change impact statement and other written material required by clause 18.6. Affected Employees and unions consult over change facilitated by the Employer.</w:t>
            </w:r>
          </w:p>
          <w:p w:rsidR="00F34D73" w:rsidRDefault="00F34D73">
            <w:pPr>
              <w:tabs>
                <w:tab w:val="left" w:pos="540"/>
              </w:tabs>
              <w:jc w:val="both"/>
              <w:rPr>
                <w:rFonts w:ascii="Arial" w:hAnsi="Arial" w:cs="Arial"/>
                <w:bCs/>
                <w:sz w:val="20"/>
                <w:szCs w:val="20"/>
                <w:lang w:val="en-US" w:eastAsia="ja-JP"/>
              </w:rPr>
            </w:pPr>
          </w:p>
        </w:tc>
        <w:tc>
          <w:tcPr>
            <w:tcW w:w="2835" w:type="dxa"/>
            <w:tcBorders>
              <w:top w:val="single" w:sz="4" w:space="0" w:color="000000"/>
              <w:left w:val="single" w:sz="4" w:space="0" w:color="000000"/>
              <w:bottom w:val="single" w:sz="4" w:space="0" w:color="000000"/>
              <w:right w:val="single" w:sz="4" w:space="0" w:color="000000"/>
            </w:tcBorders>
            <w:hideMark/>
          </w:tcPr>
          <w:p w:rsidR="00F34D73" w:rsidRDefault="008B5618" w:rsidP="00F25C99">
            <w:pPr>
              <w:tabs>
                <w:tab w:val="left" w:pos="540"/>
              </w:tabs>
              <w:rPr>
                <w:rFonts w:ascii="Arial" w:hAnsi="Arial" w:cs="Arial"/>
                <w:sz w:val="20"/>
                <w:szCs w:val="20"/>
                <w:lang w:val="en-US" w:eastAsia="ja-JP"/>
              </w:rPr>
            </w:pPr>
            <w:r>
              <w:rPr>
                <w:rFonts w:ascii="Arial" w:hAnsi="Arial" w:cs="Arial"/>
                <w:sz w:val="20"/>
                <w:szCs w:val="20"/>
                <w:lang w:val="en-US" w:eastAsia="ja-JP"/>
              </w:rPr>
              <w:t>Tuesday</w:t>
            </w:r>
            <w:r w:rsidR="00F34D73">
              <w:rPr>
                <w:rFonts w:ascii="Arial" w:hAnsi="Arial" w:cs="Arial"/>
                <w:sz w:val="20"/>
                <w:szCs w:val="20"/>
                <w:lang w:val="en-US" w:eastAsia="ja-JP"/>
              </w:rPr>
              <w:t xml:space="preserve"> </w:t>
            </w:r>
            <w:r w:rsidR="00F25C99">
              <w:rPr>
                <w:rFonts w:ascii="Arial" w:hAnsi="Arial" w:cs="Arial"/>
                <w:sz w:val="20"/>
                <w:szCs w:val="20"/>
                <w:lang w:val="en-US" w:eastAsia="ja-JP"/>
              </w:rPr>
              <w:t>24</w:t>
            </w:r>
            <w:r w:rsidR="00B91379">
              <w:rPr>
                <w:rFonts w:ascii="Arial" w:hAnsi="Arial" w:cs="Arial"/>
                <w:sz w:val="20"/>
                <w:szCs w:val="20"/>
                <w:vertAlign w:val="superscript"/>
                <w:lang w:val="en-US" w:eastAsia="ja-JP"/>
              </w:rPr>
              <w:t xml:space="preserve"> </w:t>
            </w:r>
            <w:r w:rsidR="00F25C99">
              <w:rPr>
                <w:rFonts w:ascii="Arial" w:hAnsi="Arial" w:cs="Arial"/>
                <w:sz w:val="20"/>
                <w:szCs w:val="20"/>
                <w:lang w:val="en-US" w:eastAsia="ja-JP"/>
              </w:rPr>
              <w:t>Dec</w:t>
            </w:r>
            <w:r w:rsidR="00F34D73">
              <w:rPr>
                <w:rFonts w:ascii="Arial" w:hAnsi="Arial" w:cs="Arial"/>
                <w:sz w:val="20"/>
                <w:szCs w:val="20"/>
                <w:lang w:val="en-US" w:eastAsia="ja-JP"/>
              </w:rPr>
              <w:t>ember 2019</w:t>
            </w:r>
          </w:p>
        </w:tc>
      </w:tr>
      <w:tr w:rsidR="00F34D73" w:rsidTr="00F34D73">
        <w:tc>
          <w:tcPr>
            <w:tcW w:w="650" w:type="dxa"/>
            <w:tcBorders>
              <w:top w:val="single" w:sz="4" w:space="0" w:color="000000"/>
              <w:left w:val="single" w:sz="4" w:space="0" w:color="000000"/>
              <w:bottom w:val="single" w:sz="4" w:space="0" w:color="000000"/>
              <w:right w:val="single" w:sz="4" w:space="0" w:color="000000"/>
            </w:tcBorders>
            <w:hideMark/>
          </w:tcPr>
          <w:p w:rsidR="00F34D73" w:rsidRDefault="00F34D73">
            <w:pPr>
              <w:tabs>
                <w:tab w:val="left" w:pos="540"/>
              </w:tabs>
              <w:jc w:val="both"/>
              <w:rPr>
                <w:rFonts w:ascii="Arial" w:hAnsi="Arial" w:cs="Arial"/>
                <w:sz w:val="20"/>
                <w:szCs w:val="20"/>
                <w:lang w:val="en-US" w:eastAsia="ja-JP"/>
              </w:rPr>
            </w:pPr>
            <w:r>
              <w:rPr>
                <w:rFonts w:ascii="Arial" w:hAnsi="Arial" w:cs="Arial"/>
                <w:sz w:val="20"/>
                <w:szCs w:val="20"/>
                <w:lang w:val="en-US" w:eastAsia="ja-JP"/>
              </w:rPr>
              <w:t>2</w:t>
            </w:r>
          </w:p>
        </w:tc>
        <w:tc>
          <w:tcPr>
            <w:tcW w:w="4879" w:type="dxa"/>
            <w:tcBorders>
              <w:top w:val="single" w:sz="4" w:space="0" w:color="000000"/>
              <w:left w:val="single" w:sz="4" w:space="0" w:color="000000"/>
              <w:bottom w:val="single" w:sz="4" w:space="0" w:color="000000"/>
              <w:right w:val="single" w:sz="4" w:space="0" w:color="000000"/>
            </w:tcBorders>
          </w:tcPr>
          <w:p w:rsidR="00F34D73" w:rsidRDefault="00F34D73">
            <w:pPr>
              <w:tabs>
                <w:tab w:val="left" w:pos="540"/>
              </w:tabs>
              <w:jc w:val="both"/>
              <w:rPr>
                <w:rFonts w:ascii="Arial" w:hAnsi="Arial" w:cs="Arial"/>
                <w:sz w:val="20"/>
                <w:szCs w:val="20"/>
                <w:lang w:val="en-US" w:eastAsia="ja-JP"/>
              </w:rPr>
            </w:pPr>
            <w:r>
              <w:rPr>
                <w:rFonts w:ascii="Arial" w:hAnsi="Arial" w:cs="Arial"/>
                <w:sz w:val="20"/>
                <w:szCs w:val="20"/>
                <w:lang w:val="en-US" w:eastAsia="ja-JP"/>
              </w:rPr>
              <w:t>Written response from Employees and/or Union including alternative proposals to mitigate or avert adverse impacts on affected Employees.</w:t>
            </w:r>
          </w:p>
          <w:p w:rsidR="00F34D73" w:rsidRDefault="00F34D73">
            <w:pPr>
              <w:tabs>
                <w:tab w:val="left" w:pos="540"/>
              </w:tabs>
              <w:jc w:val="both"/>
              <w:rPr>
                <w:rFonts w:ascii="Arial" w:hAnsi="Arial" w:cs="Arial"/>
                <w:bCs/>
                <w:sz w:val="20"/>
                <w:szCs w:val="20"/>
                <w:lang w:val="en-US" w:eastAsia="ja-JP"/>
              </w:rPr>
            </w:pPr>
          </w:p>
        </w:tc>
        <w:tc>
          <w:tcPr>
            <w:tcW w:w="2835" w:type="dxa"/>
            <w:tcBorders>
              <w:top w:val="single" w:sz="4" w:space="0" w:color="000000"/>
              <w:left w:val="single" w:sz="4" w:space="0" w:color="000000"/>
              <w:bottom w:val="single" w:sz="4" w:space="0" w:color="000000"/>
              <w:right w:val="single" w:sz="4" w:space="0" w:color="000000"/>
            </w:tcBorders>
            <w:hideMark/>
          </w:tcPr>
          <w:p w:rsidR="00F34D73" w:rsidRDefault="00F34D73" w:rsidP="00F25C99">
            <w:pPr>
              <w:tabs>
                <w:tab w:val="left" w:pos="540"/>
              </w:tabs>
              <w:jc w:val="both"/>
              <w:rPr>
                <w:rFonts w:ascii="Arial" w:hAnsi="Arial" w:cs="Arial"/>
                <w:sz w:val="20"/>
                <w:szCs w:val="20"/>
                <w:lang w:val="en-US" w:eastAsia="ja-JP"/>
              </w:rPr>
            </w:pPr>
            <w:proofErr w:type="gramStart"/>
            <w:r>
              <w:rPr>
                <w:rFonts w:ascii="Arial" w:hAnsi="Arial" w:cs="Arial"/>
                <w:sz w:val="20"/>
                <w:szCs w:val="20"/>
                <w:lang w:val="en-US" w:eastAsia="ja-JP"/>
              </w:rPr>
              <w:t>7  days</w:t>
            </w:r>
            <w:proofErr w:type="gramEnd"/>
            <w:r>
              <w:rPr>
                <w:rFonts w:ascii="Arial" w:hAnsi="Arial" w:cs="Arial"/>
                <w:sz w:val="20"/>
                <w:szCs w:val="20"/>
                <w:lang w:val="en-US" w:eastAsia="ja-JP"/>
              </w:rPr>
              <w:t xml:space="preserve"> of step 1</w:t>
            </w:r>
          </w:p>
        </w:tc>
      </w:tr>
      <w:tr w:rsidR="00F34D73" w:rsidTr="00F34D73">
        <w:tc>
          <w:tcPr>
            <w:tcW w:w="650" w:type="dxa"/>
            <w:tcBorders>
              <w:top w:val="single" w:sz="4" w:space="0" w:color="000000"/>
              <w:left w:val="single" w:sz="4" w:space="0" w:color="000000"/>
              <w:bottom w:val="single" w:sz="4" w:space="0" w:color="000000"/>
              <w:right w:val="single" w:sz="4" w:space="0" w:color="000000"/>
            </w:tcBorders>
            <w:hideMark/>
          </w:tcPr>
          <w:p w:rsidR="00F34D73" w:rsidRDefault="00F34D73">
            <w:pPr>
              <w:tabs>
                <w:tab w:val="left" w:pos="540"/>
              </w:tabs>
              <w:jc w:val="both"/>
              <w:rPr>
                <w:rFonts w:ascii="Arial" w:hAnsi="Arial" w:cs="Arial"/>
                <w:sz w:val="20"/>
                <w:szCs w:val="20"/>
                <w:lang w:val="en-US" w:eastAsia="ja-JP"/>
              </w:rPr>
            </w:pPr>
            <w:r>
              <w:rPr>
                <w:rFonts w:ascii="Arial" w:hAnsi="Arial" w:cs="Arial"/>
                <w:sz w:val="20"/>
                <w:szCs w:val="20"/>
                <w:lang w:val="en-US" w:eastAsia="ja-JP"/>
              </w:rPr>
              <w:t>3</w:t>
            </w:r>
          </w:p>
        </w:tc>
        <w:tc>
          <w:tcPr>
            <w:tcW w:w="4879" w:type="dxa"/>
            <w:tcBorders>
              <w:top w:val="single" w:sz="4" w:space="0" w:color="000000"/>
              <w:left w:val="single" w:sz="4" w:space="0" w:color="000000"/>
              <w:bottom w:val="single" w:sz="4" w:space="0" w:color="000000"/>
              <w:right w:val="single" w:sz="4" w:space="0" w:color="000000"/>
            </w:tcBorders>
          </w:tcPr>
          <w:p w:rsidR="00F34D73" w:rsidRDefault="00F34D73">
            <w:pPr>
              <w:tabs>
                <w:tab w:val="left" w:pos="540"/>
              </w:tabs>
              <w:jc w:val="both"/>
              <w:rPr>
                <w:rFonts w:ascii="Arial" w:hAnsi="Arial" w:cs="Arial"/>
                <w:sz w:val="20"/>
                <w:szCs w:val="20"/>
                <w:lang w:val="en-US" w:eastAsia="ja-JP"/>
              </w:rPr>
            </w:pPr>
            <w:r>
              <w:rPr>
                <w:rFonts w:ascii="Arial" w:hAnsi="Arial" w:cs="Arial"/>
                <w:sz w:val="20"/>
                <w:szCs w:val="20"/>
                <w:lang w:val="en-US" w:eastAsia="ja-JP"/>
              </w:rPr>
              <w:t>Consultation Meeting/s convened</w:t>
            </w:r>
          </w:p>
          <w:p w:rsidR="00F34D73" w:rsidRDefault="00F34D73">
            <w:pPr>
              <w:tabs>
                <w:tab w:val="left" w:pos="540"/>
              </w:tabs>
              <w:jc w:val="both"/>
              <w:rPr>
                <w:rFonts w:ascii="Arial" w:hAnsi="Arial" w:cs="Arial"/>
                <w:bCs/>
                <w:sz w:val="20"/>
                <w:szCs w:val="20"/>
                <w:lang w:val="en-US" w:eastAsia="ja-JP"/>
              </w:rPr>
            </w:pPr>
          </w:p>
        </w:tc>
        <w:tc>
          <w:tcPr>
            <w:tcW w:w="2835" w:type="dxa"/>
            <w:tcBorders>
              <w:top w:val="single" w:sz="4" w:space="0" w:color="000000"/>
              <w:left w:val="single" w:sz="4" w:space="0" w:color="000000"/>
              <w:bottom w:val="single" w:sz="4" w:space="0" w:color="000000"/>
              <w:right w:val="single" w:sz="4" w:space="0" w:color="000000"/>
            </w:tcBorders>
            <w:hideMark/>
          </w:tcPr>
          <w:p w:rsidR="00F34D73" w:rsidRDefault="00F34D73" w:rsidP="00F25C99">
            <w:pPr>
              <w:tabs>
                <w:tab w:val="left" w:pos="540"/>
              </w:tabs>
              <w:jc w:val="both"/>
              <w:rPr>
                <w:rFonts w:ascii="Arial" w:hAnsi="Arial" w:cs="Arial"/>
                <w:sz w:val="20"/>
                <w:szCs w:val="20"/>
                <w:lang w:val="en-US" w:eastAsia="ja-JP"/>
              </w:rPr>
            </w:pPr>
            <w:r>
              <w:rPr>
                <w:rFonts w:ascii="Arial" w:hAnsi="Arial" w:cs="Arial"/>
                <w:sz w:val="20"/>
                <w:szCs w:val="20"/>
                <w:lang w:val="en-US" w:eastAsia="ja-JP"/>
              </w:rPr>
              <w:t xml:space="preserve">7 days of step </w:t>
            </w:r>
            <w:r w:rsidR="00F25C99">
              <w:rPr>
                <w:rFonts w:ascii="Arial" w:hAnsi="Arial" w:cs="Arial"/>
                <w:sz w:val="20"/>
                <w:szCs w:val="20"/>
                <w:lang w:val="en-US" w:eastAsia="ja-JP"/>
              </w:rPr>
              <w:t>1</w:t>
            </w:r>
          </w:p>
        </w:tc>
      </w:tr>
      <w:tr w:rsidR="00F34D73" w:rsidTr="00F25C99">
        <w:tc>
          <w:tcPr>
            <w:tcW w:w="650" w:type="dxa"/>
            <w:tcBorders>
              <w:top w:val="single" w:sz="4" w:space="0" w:color="000000"/>
              <w:left w:val="single" w:sz="4" w:space="0" w:color="000000"/>
              <w:bottom w:val="single" w:sz="4" w:space="0" w:color="000000"/>
              <w:right w:val="single" w:sz="4" w:space="0" w:color="000000"/>
            </w:tcBorders>
            <w:hideMark/>
          </w:tcPr>
          <w:p w:rsidR="00F34D73" w:rsidRDefault="00F34D73">
            <w:pPr>
              <w:tabs>
                <w:tab w:val="left" w:pos="540"/>
              </w:tabs>
              <w:jc w:val="both"/>
              <w:rPr>
                <w:rFonts w:ascii="Arial" w:hAnsi="Arial" w:cs="Arial"/>
                <w:sz w:val="20"/>
                <w:szCs w:val="20"/>
                <w:lang w:val="en-US" w:eastAsia="ja-JP"/>
              </w:rPr>
            </w:pPr>
            <w:r>
              <w:rPr>
                <w:rFonts w:ascii="Arial" w:hAnsi="Arial" w:cs="Arial"/>
                <w:sz w:val="20"/>
                <w:szCs w:val="20"/>
                <w:lang w:val="en-US" w:eastAsia="ja-JP"/>
              </w:rPr>
              <w:t>4</w:t>
            </w:r>
          </w:p>
        </w:tc>
        <w:tc>
          <w:tcPr>
            <w:tcW w:w="4879" w:type="dxa"/>
            <w:tcBorders>
              <w:top w:val="single" w:sz="4" w:space="0" w:color="000000"/>
              <w:left w:val="single" w:sz="4" w:space="0" w:color="000000"/>
              <w:bottom w:val="single" w:sz="4" w:space="0" w:color="000000"/>
              <w:right w:val="single" w:sz="4" w:space="0" w:color="000000"/>
            </w:tcBorders>
          </w:tcPr>
          <w:p w:rsidR="00F34D73" w:rsidRDefault="00F34D73">
            <w:pPr>
              <w:tabs>
                <w:tab w:val="left" w:pos="540"/>
              </w:tabs>
              <w:jc w:val="both"/>
              <w:rPr>
                <w:rFonts w:ascii="Arial" w:hAnsi="Arial" w:cs="Arial"/>
                <w:sz w:val="20"/>
                <w:szCs w:val="20"/>
                <w:lang w:val="en-US" w:eastAsia="ja-JP"/>
              </w:rPr>
            </w:pPr>
            <w:r>
              <w:rPr>
                <w:rFonts w:ascii="Arial" w:hAnsi="Arial" w:cs="Arial"/>
                <w:sz w:val="20"/>
                <w:szCs w:val="20"/>
                <w:lang w:val="en-US" w:eastAsia="ja-JP"/>
              </w:rPr>
              <w:t>Further Employer written response (where relevant)</w:t>
            </w:r>
          </w:p>
          <w:p w:rsidR="00F34D73" w:rsidRDefault="00F34D73">
            <w:pPr>
              <w:tabs>
                <w:tab w:val="left" w:pos="540"/>
              </w:tabs>
              <w:jc w:val="both"/>
              <w:rPr>
                <w:rFonts w:ascii="Arial" w:hAnsi="Arial" w:cs="Arial"/>
                <w:bCs/>
                <w:sz w:val="20"/>
                <w:szCs w:val="20"/>
                <w:lang w:val="en-US" w:eastAsia="ja-JP"/>
              </w:rPr>
            </w:pPr>
          </w:p>
        </w:tc>
        <w:tc>
          <w:tcPr>
            <w:tcW w:w="2835" w:type="dxa"/>
            <w:tcBorders>
              <w:top w:val="single" w:sz="4" w:space="0" w:color="000000"/>
              <w:left w:val="single" w:sz="4" w:space="0" w:color="000000"/>
              <w:bottom w:val="single" w:sz="4" w:space="0" w:color="000000"/>
              <w:right w:val="single" w:sz="4" w:space="0" w:color="000000"/>
            </w:tcBorders>
          </w:tcPr>
          <w:p w:rsidR="00F34D73" w:rsidRDefault="00C04DEA">
            <w:pPr>
              <w:tabs>
                <w:tab w:val="left" w:pos="540"/>
              </w:tabs>
              <w:jc w:val="both"/>
              <w:rPr>
                <w:rFonts w:ascii="Arial" w:hAnsi="Arial" w:cs="Arial"/>
                <w:sz w:val="20"/>
                <w:szCs w:val="20"/>
                <w:lang w:val="en-US" w:eastAsia="ja-JP"/>
              </w:rPr>
            </w:pPr>
            <w:r>
              <w:rPr>
                <w:rFonts w:ascii="Arial" w:hAnsi="Arial" w:cs="Arial"/>
                <w:sz w:val="20"/>
                <w:szCs w:val="20"/>
                <w:lang w:val="en-US" w:eastAsia="ja-JP"/>
              </w:rPr>
              <w:t>By 6 January</w:t>
            </w:r>
            <w:r w:rsidR="00B91379">
              <w:rPr>
                <w:rFonts w:ascii="Arial" w:hAnsi="Arial" w:cs="Arial"/>
                <w:sz w:val="20"/>
                <w:szCs w:val="20"/>
                <w:lang w:val="en-US" w:eastAsia="ja-JP"/>
              </w:rPr>
              <w:t xml:space="preserve"> 2020</w:t>
            </w:r>
          </w:p>
        </w:tc>
      </w:tr>
      <w:tr w:rsidR="00F34D73" w:rsidTr="00F25C99">
        <w:tc>
          <w:tcPr>
            <w:tcW w:w="650" w:type="dxa"/>
            <w:tcBorders>
              <w:top w:val="single" w:sz="4" w:space="0" w:color="000000"/>
              <w:left w:val="single" w:sz="4" w:space="0" w:color="000000"/>
              <w:bottom w:val="single" w:sz="4" w:space="0" w:color="000000"/>
              <w:right w:val="single" w:sz="4" w:space="0" w:color="000000"/>
            </w:tcBorders>
            <w:hideMark/>
          </w:tcPr>
          <w:p w:rsidR="00F34D73" w:rsidRDefault="00F34D73">
            <w:pPr>
              <w:tabs>
                <w:tab w:val="left" w:pos="540"/>
              </w:tabs>
              <w:jc w:val="both"/>
              <w:rPr>
                <w:rFonts w:ascii="Arial" w:hAnsi="Arial" w:cs="Arial"/>
                <w:sz w:val="20"/>
                <w:szCs w:val="20"/>
                <w:lang w:val="en-US" w:eastAsia="ja-JP"/>
              </w:rPr>
            </w:pPr>
            <w:r>
              <w:rPr>
                <w:rFonts w:ascii="Arial" w:hAnsi="Arial" w:cs="Arial"/>
                <w:sz w:val="20"/>
                <w:szCs w:val="20"/>
                <w:lang w:val="en-US" w:eastAsia="ja-JP"/>
              </w:rPr>
              <w:t>5</w:t>
            </w:r>
          </w:p>
        </w:tc>
        <w:tc>
          <w:tcPr>
            <w:tcW w:w="4879" w:type="dxa"/>
            <w:tcBorders>
              <w:top w:val="single" w:sz="4" w:space="0" w:color="000000"/>
              <w:left w:val="single" w:sz="4" w:space="0" w:color="000000"/>
              <w:bottom w:val="single" w:sz="4" w:space="0" w:color="000000"/>
              <w:right w:val="single" w:sz="4" w:space="0" w:color="000000"/>
            </w:tcBorders>
          </w:tcPr>
          <w:p w:rsidR="00F34D73" w:rsidRDefault="00F34D73">
            <w:pPr>
              <w:tabs>
                <w:tab w:val="left" w:pos="540"/>
              </w:tabs>
              <w:jc w:val="both"/>
              <w:rPr>
                <w:rFonts w:ascii="Arial" w:hAnsi="Arial" w:cs="Arial"/>
                <w:sz w:val="20"/>
                <w:szCs w:val="20"/>
                <w:lang w:val="en-US" w:eastAsia="ja-JP"/>
              </w:rPr>
            </w:pPr>
            <w:r>
              <w:rPr>
                <w:rFonts w:ascii="Arial" w:hAnsi="Arial" w:cs="Arial"/>
                <w:sz w:val="20"/>
                <w:szCs w:val="20"/>
                <w:lang w:val="en-US" w:eastAsia="ja-JP"/>
              </w:rPr>
              <w:t>Alternative proposal from Employees or Union</w:t>
            </w:r>
          </w:p>
          <w:p w:rsidR="00F34D73" w:rsidRDefault="00F34D73">
            <w:pPr>
              <w:tabs>
                <w:tab w:val="left" w:pos="540"/>
              </w:tabs>
              <w:jc w:val="both"/>
              <w:rPr>
                <w:rFonts w:ascii="Arial" w:hAnsi="Arial" w:cs="Arial"/>
                <w:bCs/>
                <w:sz w:val="20"/>
                <w:szCs w:val="20"/>
                <w:lang w:val="en-US" w:eastAsia="ja-JP"/>
              </w:rPr>
            </w:pPr>
          </w:p>
        </w:tc>
        <w:tc>
          <w:tcPr>
            <w:tcW w:w="2835" w:type="dxa"/>
            <w:tcBorders>
              <w:top w:val="single" w:sz="4" w:space="0" w:color="000000"/>
              <w:left w:val="single" w:sz="4" w:space="0" w:color="000000"/>
              <w:bottom w:val="single" w:sz="4" w:space="0" w:color="000000"/>
              <w:right w:val="single" w:sz="4" w:space="0" w:color="000000"/>
            </w:tcBorders>
          </w:tcPr>
          <w:p w:rsidR="00F34D73" w:rsidRDefault="00C04DEA">
            <w:pPr>
              <w:tabs>
                <w:tab w:val="left" w:pos="540"/>
              </w:tabs>
              <w:jc w:val="both"/>
              <w:rPr>
                <w:rFonts w:ascii="Arial" w:hAnsi="Arial" w:cs="Arial"/>
                <w:sz w:val="20"/>
                <w:szCs w:val="20"/>
                <w:lang w:val="en-US" w:eastAsia="ja-JP"/>
              </w:rPr>
            </w:pPr>
            <w:r>
              <w:rPr>
                <w:rFonts w:ascii="Arial" w:hAnsi="Arial" w:cs="Arial"/>
                <w:sz w:val="20"/>
                <w:szCs w:val="20"/>
                <w:lang w:val="en-US" w:eastAsia="ja-JP"/>
              </w:rPr>
              <w:t>By 6 January</w:t>
            </w:r>
            <w:r w:rsidR="00B91379">
              <w:rPr>
                <w:rFonts w:ascii="Arial" w:hAnsi="Arial" w:cs="Arial"/>
                <w:sz w:val="20"/>
                <w:szCs w:val="20"/>
                <w:lang w:val="en-US" w:eastAsia="ja-JP"/>
              </w:rPr>
              <w:t xml:space="preserve"> 2020</w:t>
            </w:r>
          </w:p>
        </w:tc>
      </w:tr>
      <w:tr w:rsidR="00F34D73" w:rsidTr="00F25C99">
        <w:tc>
          <w:tcPr>
            <w:tcW w:w="650" w:type="dxa"/>
            <w:tcBorders>
              <w:top w:val="single" w:sz="4" w:space="0" w:color="000000"/>
              <w:left w:val="single" w:sz="4" w:space="0" w:color="000000"/>
              <w:bottom w:val="single" w:sz="4" w:space="0" w:color="000000"/>
              <w:right w:val="single" w:sz="4" w:space="0" w:color="000000"/>
            </w:tcBorders>
            <w:hideMark/>
          </w:tcPr>
          <w:p w:rsidR="00F34D73" w:rsidRDefault="00F34D73">
            <w:pPr>
              <w:tabs>
                <w:tab w:val="left" w:pos="540"/>
              </w:tabs>
              <w:jc w:val="both"/>
              <w:rPr>
                <w:rFonts w:ascii="Arial" w:hAnsi="Arial" w:cs="Arial"/>
                <w:sz w:val="20"/>
                <w:szCs w:val="20"/>
                <w:lang w:val="en-US" w:eastAsia="ja-JP"/>
              </w:rPr>
            </w:pPr>
            <w:r>
              <w:rPr>
                <w:rFonts w:ascii="Arial" w:hAnsi="Arial" w:cs="Arial"/>
                <w:sz w:val="20"/>
                <w:szCs w:val="20"/>
                <w:lang w:val="en-US" w:eastAsia="ja-JP"/>
              </w:rPr>
              <w:t>6</w:t>
            </w:r>
          </w:p>
        </w:tc>
        <w:tc>
          <w:tcPr>
            <w:tcW w:w="4879" w:type="dxa"/>
            <w:tcBorders>
              <w:top w:val="single" w:sz="4" w:space="0" w:color="000000"/>
              <w:left w:val="single" w:sz="4" w:space="0" w:color="000000"/>
              <w:bottom w:val="single" w:sz="4" w:space="0" w:color="000000"/>
              <w:right w:val="single" w:sz="4" w:space="0" w:color="000000"/>
            </w:tcBorders>
            <w:hideMark/>
          </w:tcPr>
          <w:p w:rsidR="00F34D73" w:rsidRDefault="00F34D73">
            <w:pPr>
              <w:tabs>
                <w:tab w:val="left" w:pos="540"/>
              </w:tabs>
              <w:jc w:val="both"/>
              <w:rPr>
                <w:rFonts w:ascii="Arial" w:hAnsi="Arial" w:cs="Arial"/>
                <w:sz w:val="20"/>
                <w:szCs w:val="20"/>
                <w:lang w:val="en-US" w:eastAsia="ja-JP"/>
              </w:rPr>
            </w:pPr>
            <w:r>
              <w:rPr>
                <w:rFonts w:ascii="Arial" w:hAnsi="Arial" w:cs="Arial"/>
                <w:sz w:val="20"/>
                <w:szCs w:val="20"/>
                <w:lang w:val="en-US" w:eastAsia="ja-JP"/>
              </w:rPr>
              <w:t>If alternate proposal provided, Employer to consider alternative proposal/s consistent with the obligation to consult and arrange further meetings with Employees or Union prior to advising outcome of consultation</w:t>
            </w:r>
          </w:p>
          <w:p w:rsidR="00F34D73" w:rsidRDefault="00F34D73">
            <w:pPr>
              <w:tabs>
                <w:tab w:val="left" w:pos="540"/>
              </w:tabs>
              <w:jc w:val="both"/>
              <w:rPr>
                <w:rFonts w:ascii="Arial" w:hAnsi="Arial" w:cs="Arial"/>
                <w:bCs/>
                <w:sz w:val="20"/>
                <w:szCs w:val="20"/>
                <w:lang w:val="en-US" w:eastAsia="ja-JP"/>
              </w:rPr>
            </w:pPr>
            <w:r>
              <w:rPr>
                <w:rFonts w:ascii="Arial" w:hAnsi="Arial" w:cs="Arial"/>
                <w:bCs/>
                <w:sz w:val="20"/>
                <w:szCs w:val="20"/>
                <w:lang w:val="en-US" w:eastAsia="ja-JP"/>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34D73" w:rsidRDefault="00C04DEA">
            <w:pPr>
              <w:tabs>
                <w:tab w:val="left" w:pos="540"/>
              </w:tabs>
              <w:jc w:val="both"/>
              <w:rPr>
                <w:rFonts w:ascii="Arial" w:hAnsi="Arial" w:cs="Arial"/>
                <w:sz w:val="20"/>
                <w:szCs w:val="20"/>
                <w:lang w:val="en-US" w:eastAsia="ja-JP"/>
              </w:rPr>
            </w:pPr>
            <w:r>
              <w:rPr>
                <w:rFonts w:ascii="Arial" w:hAnsi="Arial" w:cs="Arial"/>
                <w:sz w:val="20"/>
                <w:szCs w:val="20"/>
                <w:lang w:val="en-US" w:eastAsia="ja-JP"/>
              </w:rPr>
              <w:t>By 6 January</w:t>
            </w:r>
            <w:r w:rsidR="00B91379">
              <w:rPr>
                <w:rFonts w:ascii="Arial" w:hAnsi="Arial" w:cs="Arial"/>
                <w:sz w:val="20"/>
                <w:szCs w:val="20"/>
                <w:lang w:val="en-US" w:eastAsia="ja-JP"/>
              </w:rPr>
              <w:t xml:space="preserve"> 2020</w:t>
            </w:r>
          </w:p>
        </w:tc>
      </w:tr>
      <w:tr w:rsidR="00F34D73" w:rsidTr="00F25C99">
        <w:tc>
          <w:tcPr>
            <w:tcW w:w="650" w:type="dxa"/>
            <w:tcBorders>
              <w:top w:val="single" w:sz="4" w:space="0" w:color="000000"/>
              <w:left w:val="single" w:sz="4" w:space="0" w:color="000000"/>
              <w:bottom w:val="single" w:sz="4" w:space="0" w:color="000000"/>
              <w:right w:val="single" w:sz="4" w:space="0" w:color="000000"/>
            </w:tcBorders>
            <w:hideMark/>
          </w:tcPr>
          <w:p w:rsidR="00F34D73" w:rsidRDefault="00F34D73">
            <w:pPr>
              <w:tabs>
                <w:tab w:val="left" w:pos="540"/>
              </w:tabs>
              <w:jc w:val="both"/>
              <w:rPr>
                <w:rFonts w:ascii="Arial" w:hAnsi="Arial" w:cs="Arial"/>
                <w:sz w:val="20"/>
                <w:szCs w:val="20"/>
                <w:lang w:val="en-US" w:eastAsia="ja-JP"/>
              </w:rPr>
            </w:pPr>
            <w:r>
              <w:rPr>
                <w:rFonts w:ascii="Arial" w:hAnsi="Arial" w:cs="Arial"/>
                <w:sz w:val="20"/>
                <w:szCs w:val="20"/>
                <w:lang w:val="en-US" w:eastAsia="ja-JP"/>
              </w:rPr>
              <w:t>7</w:t>
            </w:r>
          </w:p>
        </w:tc>
        <w:tc>
          <w:tcPr>
            <w:tcW w:w="4879" w:type="dxa"/>
            <w:tcBorders>
              <w:top w:val="single" w:sz="4" w:space="0" w:color="000000"/>
              <w:left w:val="single" w:sz="4" w:space="0" w:color="000000"/>
              <w:bottom w:val="single" w:sz="4" w:space="0" w:color="000000"/>
              <w:right w:val="single" w:sz="4" w:space="0" w:color="000000"/>
            </w:tcBorders>
            <w:hideMark/>
          </w:tcPr>
          <w:p w:rsidR="00F34D73" w:rsidRDefault="00F34D73">
            <w:pPr>
              <w:tabs>
                <w:tab w:val="left" w:pos="540"/>
              </w:tabs>
              <w:jc w:val="both"/>
              <w:rPr>
                <w:rFonts w:ascii="Arial" w:hAnsi="Arial" w:cs="Arial"/>
                <w:sz w:val="20"/>
                <w:szCs w:val="20"/>
                <w:lang w:val="en-US" w:eastAsia="ja-JP"/>
              </w:rPr>
            </w:pPr>
            <w:r>
              <w:rPr>
                <w:rFonts w:ascii="Arial" w:hAnsi="Arial" w:cs="Arial"/>
                <w:sz w:val="20"/>
                <w:szCs w:val="20"/>
                <w:lang w:val="en-US" w:eastAsia="ja-JP"/>
              </w:rPr>
              <w:t>Proposed Implementation date</w:t>
            </w:r>
          </w:p>
        </w:tc>
        <w:tc>
          <w:tcPr>
            <w:tcW w:w="2835" w:type="dxa"/>
            <w:tcBorders>
              <w:top w:val="single" w:sz="4" w:space="0" w:color="000000"/>
              <w:left w:val="single" w:sz="4" w:space="0" w:color="000000"/>
              <w:bottom w:val="single" w:sz="4" w:space="0" w:color="000000"/>
              <w:right w:val="single" w:sz="4" w:space="0" w:color="000000"/>
            </w:tcBorders>
          </w:tcPr>
          <w:p w:rsidR="00F34D73" w:rsidRDefault="00F25C99">
            <w:pPr>
              <w:tabs>
                <w:tab w:val="left" w:pos="540"/>
              </w:tabs>
              <w:jc w:val="both"/>
              <w:rPr>
                <w:rFonts w:ascii="Arial" w:hAnsi="Arial" w:cs="Arial"/>
                <w:sz w:val="20"/>
                <w:szCs w:val="20"/>
                <w:lang w:val="en-US" w:eastAsia="ja-JP"/>
              </w:rPr>
            </w:pPr>
            <w:r>
              <w:rPr>
                <w:rFonts w:ascii="Arial" w:hAnsi="Arial" w:cs="Arial"/>
                <w:sz w:val="20"/>
                <w:szCs w:val="20"/>
                <w:lang w:val="en-US" w:eastAsia="ja-JP"/>
              </w:rPr>
              <w:t>January 13 2020</w:t>
            </w:r>
          </w:p>
        </w:tc>
      </w:tr>
    </w:tbl>
    <w:p w:rsidR="00F34D73" w:rsidRDefault="00F34D73" w:rsidP="00F34D73">
      <w:pPr>
        <w:pStyle w:val="NoSpacing"/>
        <w:jc w:val="both"/>
        <w:rPr>
          <w:rFonts w:ascii="Arial" w:hAnsi="Arial" w:cs="Arial"/>
          <w:sz w:val="20"/>
          <w:szCs w:val="22"/>
          <w:lang w:val="en-US"/>
        </w:rPr>
      </w:pPr>
    </w:p>
    <w:p w:rsidR="00F34D73" w:rsidRDefault="00F34D73" w:rsidP="00F34D73">
      <w:pPr>
        <w:pStyle w:val="NoSpacing"/>
        <w:jc w:val="both"/>
        <w:rPr>
          <w:rFonts w:ascii="Arial" w:hAnsi="Arial" w:cs="Arial"/>
          <w:b/>
          <w:bCs/>
          <w:sz w:val="20"/>
          <w:szCs w:val="20"/>
          <w:lang w:val="en-US"/>
        </w:rPr>
      </w:pPr>
      <w:r>
        <w:rPr>
          <w:rFonts w:ascii="Arial" w:hAnsi="Arial" w:cs="Arial"/>
          <w:b/>
          <w:bCs/>
          <w:sz w:val="20"/>
          <w:szCs w:val="20"/>
          <w:lang w:val="en-US"/>
        </w:rPr>
        <w:t>8.</w:t>
      </w:r>
      <w:r>
        <w:rPr>
          <w:rFonts w:ascii="Arial" w:hAnsi="Arial" w:cs="Arial"/>
          <w:b/>
          <w:sz w:val="20"/>
          <w:szCs w:val="22"/>
          <w:lang w:val="en-US"/>
        </w:rPr>
        <w:tab/>
      </w:r>
      <w:r>
        <w:rPr>
          <w:rFonts w:ascii="Arial" w:hAnsi="Arial" w:cs="Arial"/>
          <w:b/>
          <w:bCs/>
          <w:sz w:val="20"/>
          <w:szCs w:val="20"/>
          <w:lang w:val="en-US"/>
        </w:rPr>
        <w:t>Key Contacts</w:t>
      </w:r>
    </w:p>
    <w:p w:rsidR="00F34D73" w:rsidRDefault="00F34D73" w:rsidP="00F34D73">
      <w:pPr>
        <w:spacing w:before="100" w:beforeAutospacing="1" w:after="100" w:afterAutospacing="1"/>
        <w:rPr>
          <w:rFonts w:ascii="Arial" w:hAnsi="Arial" w:cs="Arial"/>
          <w:sz w:val="20"/>
          <w:szCs w:val="20"/>
          <w:lang w:val="en-US"/>
        </w:rPr>
      </w:pPr>
      <w:r>
        <w:rPr>
          <w:rFonts w:ascii="Arial" w:hAnsi="Arial" w:cs="Arial"/>
          <w:sz w:val="20"/>
          <w:szCs w:val="20"/>
          <w:lang w:val="en-US"/>
        </w:rPr>
        <w:t xml:space="preserve">The below table outlines key contacts in relation to this change. We encourage affected employees to </w:t>
      </w:r>
      <w:proofErr w:type="gramStart"/>
      <w:r>
        <w:rPr>
          <w:rFonts w:ascii="Arial" w:hAnsi="Arial" w:cs="Arial"/>
          <w:sz w:val="20"/>
          <w:szCs w:val="20"/>
          <w:lang w:val="en-US"/>
        </w:rPr>
        <w:t>make contact with</w:t>
      </w:r>
      <w:proofErr w:type="gramEnd"/>
      <w:r>
        <w:rPr>
          <w:rFonts w:ascii="Arial" w:hAnsi="Arial" w:cs="Arial"/>
          <w:sz w:val="20"/>
          <w:szCs w:val="20"/>
          <w:lang w:val="en-US"/>
        </w:rPr>
        <w:t xml:space="preserve"> any of the key contacts listed below to discuss any aspect of this change.</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2368"/>
        <w:gridCol w:w="2787"/>
        <w:gridCol w:w="1419"/>
      </w:tblGrid>
      <w:tr w:rsidR="00F34D73" w:rsidTr="00F34D73">
        <w:trPr>
          <w:trHeight w:val="627"/>
        </w:trPr>
        <w:tc>
          <w:tcPr>
            <w:tcW w:w="1788"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hideMark/>
          </w:tcPr>
          <w:p w:rsidR="00F34D73" w:rsidRDefault="00F34D73">
            <w:pPr>
              <w:jc w:val="center"/>
              <w:rPr>
                <w:rFonts w:ascii="Arial" w:hAnsi="Arial" w:cs="Arial"/>
                <w:b/>
                <w:bCs/>
                <w:sz w:val="20"/>
                <w:szCs w:val="20"/>
                <w:lang w:val="en-US" w:eastAsia="ja-JP"/>
              </w:rPr>
            </w:pPr>
            <w:r>
              <w:rPr>
                <w:rFonts w:ascii="Arial" w:hAnsi="Arial" w:cs="Arial"/>
                <w:b/>
                <w:bCs/>
                <w:sz w:val="20"/>
                <w:szCs w:val="20"/>
                <w:lang w:val="en-US" w:eastAsia="ja-JP"/>
              </w:rPr>
              <w:t>Name</w:t>
            </w:r>
          </w:p>
        </w:tc>
        <w:tc>
          <w:tcPr>
            <w:tcW w:w="2373"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hideMark/>
          </w:tcPr>
          <w:p w:rsidR="00F34D73" w:rsidRDefault="00F34D73">
            <w:pPr>
              <w:jc w:val="center"/>
              <w:rPr>
                <w:rFonts w:ascii="Arial" w:hAnsi="Arial" w:cs="Arial"/>
                <w:b/>
                <w:bCs/>
                <w:sz w:val="20"/>
                <w:szCs w:val="20"/>
                <w:lang w:val="en-US" w:eastAsia="ja-JP"/>
              </w:rPr>
            </w:pPr>
            <w:r>
              <w:rPr>
                <w:rFonts w:ascii="Arial" w:hAnsi="Arial" w:cs="Arial"/>
                <w:b/>
                <w:bCs/>
                <w:sz w:val="20"/>
                <w:szCs w:val="20"/>
                <w:lang w:val="en-US" w:eastAsia="ja-JP"/>
              </w:rPr>
              <w:t>Role</w:t>
            </w:r>
          </w:p>
        </w:tc>
        <w:tc>
          <w:tcPr>
            <w:tcW w:w="277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hideMark/>
          </w:tcPr>
          <w:p w:rsidR="00F34D73" w:rsidRDefault="00F34D73">
            <w:pPr>
              <w:jc w:val="center"/>
              <w:rPr>
                <w:rFonts w:ascii="Arial" w:hAnsi="Arial" w:cs="Arial"/>
                <w:b/>
                <w:bCs/>
                <w:sz w:val="20"/>
                <w:szCs w:val="20"/>
                <w:lang w:val="en-US" w:eastAsia="ja-JP"/>
              </w:rPr>
            </w:pPr>
            <w:r>
              <w:rPr>
                <w:rFonts w:ascii="Arial" w:hAnsi="Arial" w:cs="Arial"/>
                <w:b/>
                <w:bCs/>
                <w:sz w:val="20"/>
                <w:szCs w:val="20"/>
                <w:lang w:val="en-US" w:eastAsia="ja-JP"/>
              </w:rPr>
              <w:t>Email</w:t>
            </w:r>
          </w:p>
        </w:tc>
        <w:tc>
          <w:tcPr>
            <w:tcW w:w="1421"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hideMark/>
          </w:tcPr>
          <w:p w:rsidR="00F34D73" w:rsidRDefault="00F34D73">
            <w:pPr>
              <w:jc w:val="center"/>
              <w:rPr>
                <w:rFonts w:ascii="Arial" w:hAnsi="Arial" w:cs="Arial"/>
                <w:b/>
                <w:bCs/>
                <w:sz w:val="20"/>
                <w:szCs w:val="20"/>
                <w:lang w:val="en-US" w:eastAsia="ja-JP"/>
              </w:rPr>
            </w:pPr>
            <w:r>
              <w:rPr>
                <w:rFonts w:ascii="Arial" w:hAnsi="Arial" w:cs="Arial"/>
                <w:b/>
                <w:bCs/>
                <w:sz w:val="20"/>
                <w:szCs w:val="20"/>
                <w:lang w:val="en-US" w:eastAsia="ja-JP"/>
              </w:rPr>
              <w:t>Phone</w:t>
            </w:r>
          </w:p>
        </w:tc>
      </w:tr>
      <w:tr w:rsidR="00F34D73" w:rsidTr="00F34D73">
        <w:trPr>
          <w:trHeight w:val="684"/>
        </w:trPr>
        <w:tc>
          <w:tcPr>
            <w:tcW w:w="1788" w:type="dxa"/>
            <w:tcBorders>
              <w:top w:val="single" w:sz="4" w:space="0" w:color="000000"/>
              <w:left w:val="single" w:sz="4" w:space="0" w:color="000000"/>
              <w:bottom w:val="single" w:sz="4" w:space="0" w:color="000000"/>
              <w:right w:val="single" w:sz="4" w:space="0" w:color="000000"/>
            </w:tcBorders>
            <w:vAlign w:val="center"/>
            <w:hideMark/>
          </w:tcPr>
          <w:p w:rsidR="00F34D73" w:rsidRDefault="00F34D73">
            <w:pPr>
              <w:jc w:val="center"/>
              <w:rPr>
                <w:rFonts w:ascii="Arial" w:hAnsi="Arial" w:cs="Arial"/>
                <w:sz w:val="20"/>
                <w:szCs w:val="20"/>
                <w:lang w:val="en-US" w:eastAsia="ja-JP"/>
              </w:rPr>
            </w:pPr>
            <w:r>
              <w:rPr>
                <w:rFonts w:ascii="Arial" w:hAnsi="Arial" w:cs="Arial"/>
                <w:sz w:val="20"/>
                <w:szCs w:val="20"/>
                <w:lang w:val="en-US" w:eastAsia="ja-JP"/>
              </w:rPr>
              <w:t>Andrew Tomlinson</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F34D73" w:rsidRDefault="00F34D73">
            <w:pPr>
              <w:jc w:val="center"/>
              <w:rPr>
                <w:rFonts w:ascii="Arial" w:hAnsi="Arial" w:cs="Arial"/>
                <w:sz w:val="20"/>
                <w:szCs w:val="20"/>
                <w:lang w:val="en-US" w:eastAsia="ja-JP"/>
              </w:rPr>
            </w:pPr>
            <w:r>
              <w:rPr>
                <w:rFonts w:ascii="Arial" w:hAnsi="Arial" w:cs="Arial"/>
                <w:sz w:val="20"/>
                <w:szCs w:val="20"/>
                <w:lang w:val="en-US" w:eastAsia="ja-JP"/>
              </w:rPr>
              <w:t>Acting Program Director</w:t>
            </w:r>
          </w:p>
        </w:tc>
        <w:tc>
          <w:tcPr>
            <w:tcW w:w="2777" w:type="dxa"/>
            <w:tcBorders>
              <w:top w:val="single" w:sz="4" w:space="0" w:color="000000"/>
              <w:left w:val="single" w:sz="4" w:space="0" w:color="000000"/>
              <w:bottom w:val="single" w:sz="4" w:space="0" w:color="000000"/>
              <w:right w:val="single" w:sz="4" w:space="0" w:color="000000"/>
            </w:tcBorders>
            <w:vAlign w:val="center"/>
            <w:hideMark/>
          </w:tcPr>
          <w:p w:rsidR="00F34D73" w:rsidRDefault="00F34D73">
            <w:pPr>
              <w:jc w:val="center"/>
              <w:rPr>
                <w:rFonts w:ascii="Arial" w:hAnsi="Arial" w:cs="Arial"/>
                <w:sz w:val="20"/>
                <w:szCs w:val="20"/>
                <w:lang w:val="en-US" w:eastAsia="ja-JP"/>
              </w:rPr>
            </w:pPr>
            <w:proofErr w:type="gramStart"/>
            <w:r>
              <w:rPr>
                <w:rFonts w:ascii="Arial" w:hAnsi="Arial" w:cs="Arial"/>
                <w:sz w:val="20"/>
                <w:szCs w:val="20"/>
                <w:lang w:val="en-US" w:eastAsia="ja-JP"/>
              </w:rPr>
              <w:t>A.Tomlinson</w:t>
            </w:r>
            <w:proofErr w:type="gramEnd"/>
            <w:hyperlink r:id="rId8" w:history="1">
              <w:r>
                <w:rPr>
                  <w:rStyle w:val="Hyperlink"/>
                  <w:rFonts w:ascii="Arial" w:hAnsi="Arial" w:cs="Arial"/>
                  <w:sz w:val="20"/>
                  <w:szCs w:val="20"/>
                  <w:lang w:val="en-US" w:eastAsia="ja-JP"/>
                </w:rPr>
                <w:t>@mercy.com.au</w:t>
              </w:r>
            </w:hyperlink>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F34D73" w:rsidRDefault="00F34D73">
            <w:pPr>
              <w:jc w:val="center"/>
              <w:rPr>
                <w:rFonts w:ascii="Arial" w:hAnsi="Arial" w:cs="Arial"/>
                <w:sz w:val="20"/>
                <w:szCs w:val="20"/>
                <w:lang w:val="en-US" w:eastAsia="ja-JP"/>
              </w:rPr>
            </w:pPr>
            <w:r>
              <w:rPr>
                <w:rFonts w:ascii="Arial" w:hAnsi="Arial" w:cs="Arial"/>
                <w:sz w:val="20"/>
                <w:szCs w:val="20"/>
                <w:lang w:val="en-US" w:eastAsia="ja-JP"/>
              </w:rPr>
              <w:t>9928 7472</w:t>
            </w:r>
          </w:p>
        </w:tc>
      </w:tr>
      <w:tr w:rsidR="00F34D73" w:rsidTr="00F34D73">
        <w:trPr>
          <w:trHeight w:val="684"/>
        </w:trPr>
        <w:tc>
          <w:tcPr>
            <w:tcW w:w="1788" w:type="dxa"/>
            <w:tcBorders>
              <w:top w:val="single" w:sz="4" w:space="0" w:color="000000"/>
              <w:left w:val="single" w:sz="4" w:space="0" w:color="000000"/>
              <w:bottom w:val="single" w:sz="4" w:space="0" w:color="000000"/>
              <w:right w:val="single" w:sz="4" w:space="0" w:color="000000"/>
            </w:tcBorders>
            <w:vAlign w:val="center"/>
            <w:hideMark/>
          </w:tcPr>
          <w:p w:rsidR="00F34D73" w:rsidRDefault="00F34D73">
            <w:pPr>
              <w:jc w:val="center"/>
              <w:rPr>
                <w:rFonts w:ascii="Arial" w:hAnsi="Arial" w:cs="Arial"/>
                <w:sz w:val="20"/>
                <w:szCs w:val="20"/>
                <w:lang w:val="en-US" w:eastAsia="ja-JP"/>
              </w:rPr>
            </w:pPr>
            <w:r>
              <w:rPr>
                <w:rFonts w:ascii="Arial" w:hAnsi="Arial" w:cs="Arial"/>
                <w:sz w:val="20"/>
                <w:szCs w:val="20"/>
                <w:lang w:val="en-US" w:eastAsia="ja-JP"/>
              </w:rPr>
              <w:t>Laura Nelson</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F34D73" w:rsidRDefault="00F34D73">
            <w:pPr>
              <w:jc w:val="center"/>
              <w:rPr>
                <w:rFonts w:ascii="Arial" w:hAnsi="Arial" w:cs="Arial"/>
                <w:sz w:val="20"/>
                <w:szCs w:val="20"/>
                <w:lang w:val="en-US" w:eastAsia="ja-JP"/>
              </w:rPr>
            </w:pPr>
            <w:r>
              <w:rPr>
                <w:rFonts w:ascii="Arial" w:hAnsi="Arial" w:cs="Arial"/>
                <w:sz w:val="20"/>
                <w:szCs w:val="20"/>
                <w:lang w:val="en-US" w:eastAsia="ja-JP"/>
              </w:rPr>
              <w:t>HR Business Partner</w:t>
            </w:r>
          </w:p>
        </w:tc>
        <w:tc>
          <w:tcPr>
            <w:tcW w:w="2777" w:type="dxa"/>
            <w:tcBorders>
              <w:top w:val="single" w:sz="4" w:space="0" w:color="000000"/>
              <w:left w:val="single" w:sz="4" w:space="0" w:color="000000"/>
              <w:bottom w:val="single" w:sz="4" w:space="0" w:color="000000"/>
              <w:right w:val="single" w:sz="4" w:space="0" w:color="000000"/>
            </w:tcBorders>
            <w:vAlign w:val="center"/>
            <w:hideMark/>
          </w:tcPr>
          <w:p w:rsidR="00F34D73" w:rsidRDefault="00CD4DB8">
            <w:pPr>
              <w:jc w:val="center"/>
              <w:rPr>
                <w:rFonts w:ascii="Arial" w:hAnsi="Arial" w:cs="Arial"/>
                <w:sz w:val="20"/>
                <w:lang w:val="en-US" w:eastAsia="ja-JP"/>
              </w:rPr>
            </w:pPr>
            <w:hyperlink r:id="rId9" w:history="1">
              <w:r w:rsidR="00F34D73">
                <w:rPr>
                  <w:rStyle w:val="Hyperlink"/>
                  <w:rFonts w:ascii="Arial" w:hAnsi="Arial" w:cs="Arial"/>
                  <w:sz w:val="20"/>
                  <w:lang w:val="en-US" w:eastAsia="ja-JP"/>
                </w:rPr>
                <w:t>LNelson@mercy.com.au</w:t>
              </w:r>
            </w:hyperlink>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F34D73" w:rsidRDefault="00F34D73">
            <w:pPr>
              <w:jc w:val="center"/>
              <w:rPr>
                <w:rFonts w:ascii="Arial" w:hAnsi="Arial" w:cs="Arial"/>
                <w:sz w:val="20"/>
                <w:szCs w:val="20"/>
                <w:lang w:val="en-US" w:eastAsia="ja-JP"/>
              </w:rPr>
            </w:pPr>
            <w:r>
              <w:rPr>
                <w:rFonts w:ascii="Arial" w:hAnsi="Arial" w:cs="Arial"/>
                <w:sz w:val="20"/>
                <w:szCs w:val="20"/>
                <w:lang w:val="en-US" w:eastAsia="ja-JP"/>
              </w:rPr>
              <w:t>8754 3282</w:t>
            </w:r>
          </w:p>
        </w:tc>
      </w:tr>
    </w:tbl>
    <w:p w:rsidR="00F34D73" w:rsidRDefault="00F34D73" w:rsidP="00F34D73">
      <w:pPr>
        <w:rPr>
          <w:rFonts w:ascii="Arial" w:hAnsi="Arial" w:cs="Arial"/>
          <w:sz w:val="20"/>
          <w:szCs w:val="20"/>
        </w:rPr>
      </w:pPr>
    </w:p>
    <w:p w:rsidR="00F34D73" w:rsidRDefault="00F34D73" w:rsidP="00F34D73">
      <w:pPr>
        <w:pStyle w:val="BodyText3"/>
        <w:jc w:val="both"/>
      </w:pPr>
      <w:r>
        <w:rPr>
          <w:b/>
          <w:bCs/>
          <w:i/>
          <w:iCs/>
        </w:rPr>
        <w:t>Note:  The above Change Impact Statement is based on information available at the time of writing and may be subject to change.</w:t>
      </w:r>
    </w:p>
    <w:p w:rsidR="00F96DE5" w:rsidRDefault="00CD4DB8"/>
    <w:sectPr w:rsidR="00F96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413E"/>
    <w:multiLevelType w:val="hybridMultilevel"/>
    <w:tmpl w:val="6B8C64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38252A89"/>
    <w:multiLevelType w:val="hybridMultilevel"/>
    <w:tmpl w:val="8014DFA6"/>
    <w:lvl w:ilvl="0" w:tplc="FB3A6C42">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C3163BA"/>
    <w:multiLevelType w:val="hybridMultilevel"/>
    <w:tmpl w:val="01D23F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0AC5F48"/>
    <w:multiLevelType w:val="hybridMultilevel"/>
    <w:tmpl w:val="1FD2045C"/>
    <w:lvl w:ilvl="0" w:tplc="0C090003">
      <w:start w:val="1"/>
      <w:numFmt w:val="bullet"/>
      <w:lvlText w:val="o"/>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4651F54"/>
    <w:multiLevelType w:val="hybridMultilevel"/>
    <w:tmpl w:val="3F8EA142"/>
    <w:lvl w:ilvl="0" w:tplc="DFF662F4">
      <w:start w:val="1"/>
      <w:numFmt w:val="bullet"/>
      <w:lvlText w:val="•"/>
      <w:lvlJc w:val="left"/>
      <w:pPr>
        <w:ind w:left="7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D627DD4">
      <w:start w:val="1"/>
      <w:numFmt w:val="bullet"/>
      <w:lvlText w:val="o"/>
      <w:lvlJc w:val="left"/>
      <w:pPr>
        <w:ind w:left="145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B3C9A80">
      <w:start w:val="1"/>
      <w:numFmt w:val="bullet"/>
      <w:lvlText w:val="▪"/>
      <w:lvlJc w:val="left"/>
      <w:pPr>
        <w:ind w:left="217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AE0C920">
      <w:start w:val="1"/>
      <w:numFmt w:val="bullet"/>
      <w:lvlText w:val="•"/>
      <w:lvlJc w:val="left"/>
      <w:pPr>
        <w:ind w:left="289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FCA0376">
      <w:start w:val="1"/>
      <w:numFmt w:val="bullet"/>
      <w:lvlText w:val="o"/>
      <w:lvlJc w:val="left"/>
      <w:pPr>
        <w:ind w:left="361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21424AD6">
      <w:start w:val="1"/>
      <w:numFmt w:val="bullet"/>
      <w:lvlText w:val="▪"/>
      <w:lvlJc w:val="left"/>
      <w:pPr>
        <w:ind w:left="43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B7CB67C">
      <w:start w:val="1"/>
      <w:numFmt w:val="bullet"/>
      <w:lvlText w:val="•"/>
      <w:lvlJc w:val="left"/>
      <w:pPr>
        <w:ind w:left="505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A9021CA">
      <w:start w:val="1"/>
      <w:numFmt w:val="bullet"/>
      <w:lvlText w:val="o"/>
      <w:lvlJc w:val="left"/>
      <w:pPr>
        <w:ind w:left="577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A4FA8F70">
      <w:start w:val="1"/>
      <w:numFmt w:val="bullet"/>
      <w:lvlText w:val="▪"/>
      <w:lvlJc w:val="left"/>
      <w:pPr>
        <w:ind w:left="649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D73"/>
    <w:rsid w:val="004E5C42"/>
    <w:rsid w:val="00587800"/>
    <w:rsid w:val="0068037C"/>
    <w:rsid w:val="008B5618"/>
    <w:rsid w:val="009F40C5"/>
    <w:rsid w:val="00A32B5B"/>
    <w:rsid w:val="00B91379"/>
    <w:rsid w:val="00C04DEA"/>
    <w:rsid w:val="00CD4DB8"/>
    <w:rsid w:val="00E849DC"/>
    <w:rsid w:val="00F25C99"/>
    <w:rsid w:val="00F34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3BDD"/>
  <w15:chartTrackingRefBased/>
  <w15:docId w15:val="{091BB093-6634-47A8-A2DF-4FE6AC2B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7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34D73"/>
    <w:rPr>
      <w:color w:val="0563C1" w:themeColor="hyperlink"/>
      <w:u w:val="single"/>
    </w:rPr>
  </w:style>
  <w:style w:type="paragraph" w:styleId="BodyText3">
    <w:name w:val="Body Text 3"/>
    <w:basedOn w:val="Normal"/>
    <w:link w:val="BodyText3Char"/>
    <w:uiPriority w:val="99"/>
    <w:semiHidden/>
    <w:unhideWhenUsed/>
    <w:rsid w:val="00F34D73"/>
    <w:rPr>
      <w:rFonts w:ascii="Arial" w:hAnsi="Arial" w:cs="Arial"/>
      <w:sz w:val="20"/>
      <w:szCs w:val="28"/>
      <w:lang w:val="en-US" w:eastAsia="en-US"/>
    </w:rPr>
  </w:style>
  <w:style w:type="character" w:customStyle="1" w:styleId="BodyText3Char">
    <w:name w:val="Body Text 3 Char"/>
    <w:basedOn w:val="DefaultParagraphFont"/>
    <w:link w:val="BodyText3"/>
    <w:uiPriority w:val="99"/>
    <w:semiHidden/>
    <w:rsid w:val="00F34D73"/>
    <w:rPr>
      <w:rFonts w:ascii="Arial" w:eastAsia="Times New Roman" w:hAnsi="Arial" w:cs="Arial"/>
      <w:sz w:val="20"/>
      <w:szCs w:val="28"/>
      <w:lang w:val="en-US"/>
    </w:rPr>
  </w:style>
  <w:style w:type="paragraph" w:styleId="NoSpacing">
    <w:name w:val="No Spacing"/>
    <w:uiPriority w:val="1"/>
    <w:qFormat/>
    <w:rsid w:val="00F34D73"/>
    <w:p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34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lic@mercy.com.a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vergeinternational.com.au/cvi/portals/eap-portal-log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Nelson@merc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Tomlinson</dc:creator>
  <cp:keywords/>
  <dc:description/>
  <cp:lastModifiedBy>Cait Speldewinde</cp:lastModifiedBy>
  <cp:revision>1</cp:revision>
  <dcterms:created xsi:type="dcterms:W3CDTF">2020-01-21T04:28:00Z</dcterms:created>
  <dcterms:modified xsi:type="dcterms:W3CDTF">2020-01-21T04:28:00Z</dcterms:modified>
</cp:coreProperties>
</file>